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97A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E4B841">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E032C6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03.180</w:t>
            </w:r>
            <w:r>
              <w:rPr>
                <w:rFonts w:ascii="黑体" w:hAnsi="黑体" w:eastAsia="黑体"/>
                <w:sz w:val="21"/>
                <w:szCs w:val="21"/>
              </w:rPr>
              <w:fldChar w:fldCharType="end"/>
            </w:r>
            <w:bookmarkEnd w:id="0"/>
          </w:p>
        </w:tc>
      </w:tr>
      <w:tr w14:paraId="325C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BB493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EF8EC4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A18</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42276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BDD3125">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5BEB9A8D">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B214213">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D761417">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D7617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60C50458">
      <w:pPr>
        <w:pStyle w:val="51"/>
        <w:framePr w:w="9639" w:h="6976" w:hRule="exact" w:hSpace="0" w:vSpace="0" w:wrap="around" w:hAnchor="page" w:y="6408"/>
        <w:jc w:val="center"/>
        <w:rPr>
          <w:rFonts w:ascii="黑体" w:hAnsi="黑体" w:eastAsia="黑体"/>
          <w:b w:val="0"/>
          <w:bCs w:val="0"/>
          <w:w w:val="100"/>
        </w:rPr>
      </w:pPr>
    </w:p>
    <w:p w14:paraId="401E893B">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特需儿童康教融合服务</w:t>
      </w:r>
      <w:r>
        <w:rPr>
          <w:rFonts w:hint="eastAsia"/>
        </w:rPr>
        <w:t>规范</w:t>
      </w:r>
      <w:r>
        <w:fldChar w:fldCharType="end"/>
      </w:r>
      <w:bookmarkEnd w:id="9"/>
    </w:p>
    <w:p w14:paraId="79431E61">
      <w:pPr>
        <w:framePr w:w="9639" w:h="6974" w:hRule="exact" w:wrap="around" w:vAnchor="page" w:hAnchor="page" w:x="1419" w:y="6408" w:anchorLock="1"/>
        <w:ind w:left="-1418"/>
      </w:pPr>
    </w:p>
    <w:p w14:paraId="69B0B81F">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Rules for</w:t>
      </w:r>
      <w:r>
        <w:rPr>
          <w:rFonts w:eastAsia="黑体"/>
          <w:szCs w:val="28"/>
        </w:rPr>
        <w:t xml:space="preserve"> Integrated </w:t>
      </w:r>
      <w:r>
        <w:rPr>
          <w:rFonts w:hint="eastAsia" w:eastAsia="黑体"/>
          <w:szCs w:val="28"/>
        </w:rPr>
        <w:t>Rehabilitation</w:t>
      </w:r>
      <w:r>
        <w:rPr>
          <w:rFonts w:eastAsia="黑体"/>
          <w:szCs w:val="28"/>
        </w:rPr>
        <w:t xml:space="preserve"> and </w:t>
      </w:r>
      <w:r>
        <w:rPr>
          <w:rFonts w:hint="eastAsia" w:eastAsia="黑体"/>
          <w:szCs w:val="28"/>
        </w:rPr>
        <w:t>E</w:t>
      </w:r>
      <w:r>
        <w:rPr>
          <w:rFonts w:eastAsia="黑体"/>
          <w:szCs w:val="28"/>
        </w:rPr>
        <w:t xml:space="preserve">ducation </w:t>
      </w:r>
      <w:r>
        <w:rPr>
          <w:rFonts w:hint="eastAsia" w:eastAsia="黑体"/>
          <w:szCs w:val="28"/>
        </w:rPr>
        <w:t>S</w:t>
      </w:r>
      <w:r>
        <w:rPr>
          <w:rFonts w:eastAsia="黑体"/>
          <w:szCs w:val="28"/>
        </w:rPr>
        <w:t xml:space="preserve">ervices for </w:t>
      </w:r>
      <w:r>
        <w:rPr>
          <w:rFonts w:hint="eastAsia" w:eastAsia="黑体"/>
          <w:szCs w:val="28"/>
        </w:rPr>
        <w:t>Ch</w:t>
      </w:r>
      <w:r>
        <w:rPr>
          <w:rFonts w:eastAsia="黑体"/>
          <w:szCs w:val="28"/>
        </w:rPr>
        <w:t xml:space="preserve">ildren with </w:t>
      </w:r>
      <w:r>
        <w:rPr>
          <w:rFonts w:hint="eastAsia" w:eastAsia="黑体"/>
          <w:szCs w:val="28"/>
        </w:rPr>
        <w:t>S</w:t>
      </w:r>
      <w:r>
        <w:rPr>
          <w:rFonts w:eastAsia="黑体"/>
          <w:szCs w:val="28"/>
        </w:rPr>
        <w:t xml:space="preserve">pecial </w:t>
      </w:r>
      <w:r>
        <w:rPr>
          <w:rFonts w:hint="eastAsia" w:eastAsia="黑体"/>
          <w:szCs w:val="28"/>
        </w:rPr>
        <w:t>N</w:t>
      </w:r>
      <w:r>
        <w:rPr>
          <w:rFonts w:eastAsia="黑体"/>
          <w:szCs w:val="28"/>
        </w:rPr>
        <w:t>eeds</w:t>
      </w:r>
      <w:r>
        <w:rPr>
          <w:rFonts w:eastAsia="黑体"/>
          <w:szCs w:val="28"/>
        </w:rPr>
        <w:fldChar w:fldCharType="end"/>
      </w:r>
      <w:bookmarkEnd w:id="10"/>
    </w:p>
    <w:p w14:paraId="15943EBD">
      <w:pPr>
        <w:framePr w:w="9639" w:h="6974" w:hRule="exact" w:wrap="around" w:vAnchor="page" w:hAnchor="page" w:x="1419" w:y="6408" w:anchorLock="1"/>
        <w:spacing w:line="760" w:lineRule="exact"/>
        <w:ind w:left="-1418"/>
      </w:pPr>
    </w:p>
    <w:p w14:paraId="56301BE6">
      <w:pPr>
        <w:pStyle w:val="126"/>
        <w:framePr w:w="9639" w:h="6974" w:hRule="exact" w:wrap="around" w:vAnchor="page" w:hAnchor="page" w:x="1419" w:y="6408" w:anchorLock="1"/>
        <w:textAlignment w:val="bottom"/>
        <w:rPr>
          <w:rFonts w:eastAsia="黑体"/>
          <w:szCs w:val="28"/>
        </w:rPr>
      </w:pPr>
    </w:p>
    <w:p w14:paraId="4A892B8E">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364C36E">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49099C5">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93880EB">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5E66E18">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851FFEF">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B5DD0AB">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7DDF7F68">
      <w:pPr>
        <w:pStyle w:val="92"/>
        <w:spacing w:after="468"/>
        <w:rPr>
          <w:rFonts w:hint="eastAsia"/>
        </w:rPr>
      </w:pPr>
      <w:bookmarkStart w:id="21" w:name="BookMark1"/>
      <w:bookmarkStart w:id="22" w:name="_Toc175818979"/>
      <w:r>
        <w:rPr>
          <w:rFonts w:hint="eastAsia"/>
          <w:spacing w:val="320"/>
        </w:rPr>
        <w:t>目</w:t>
      </w:r>
      <w:r>
        <w:rPr>
          <w:rFonts w:hint="eastAsia"/>
        </w:rPr>
        <w:t>次</w:t>
      </w:r>
    </w:p>
    <w:p w14:paraId="314B1AEF">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"_Toc176164299" </w:instrText>
      </w:r>
      <w:r>
        <w:fldChar w:fldCharType="separate"/>
      </w:r>
      <w:r>
        <w:rPr>
          <w:rStyle w:val="33"/>
          <w:rFonts w:hint="eastAsia"/>
        </w:rPr>
        <w:t>前言</w:t>
      </w:r>
      <w:r>
        <w:tab/>
      </w:r>
      <w:r>
        <w:fldChar w:fldCharType="begin"/>
      </w:r>
      <w:r>
        <w:instrText xml:space="preserve"> PAGEREF _Toc176164299 \h </w:instrText>
      </w:r>
      <w:r>
        <w:fldChar w:fldCharType="separate"/>
      </w:r>
      <w:r>
        <w:t>III</w:t>
      </w:r>
      <w:r>
        <w:fldChar w:fldCharType="end"/>
      </w:r>
      <w:r>
        <w:fldChar w:fldCharType="end"/>
      </w:r>
    </w:p>
    <w:p w14:paraId="2DEDD3A1">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"_Toc176164300" </w:instrText>
      </w:r>
      <w:r>
        <w:fldChar w:fldCharType="separate"/>
      </w:r>
      <w:r>
        <w:rPr>
          <w:rStyle w:val="33"/>
        </w:rPr>
        <w:t xml:space="preserve">1 </w:t>
      </w:r>
      <w:r>
        <w:rPr>
          <w:rStyle w:val="33"/>
          <w:rFonts w:hint="eastAsia"/>
        </w:rPr>
        <w:t xml:space="preserve"> 范围</w:t>
      </w:r>
      <w:r>
        <w:tab/>
      </w:r>
      <w:r>
        <w:fldChar w:fldCharType="begin"/>
      </w:r>
      <w:r>
        <w:instrText xml:space="preserve"> PAGEREF _Toc176164300 \h </w:instrText>
      </w:r>
      <w:r>
        <w:fldChar w:fldCharType="separate"/>
      </w:r>
      <w:r>
        <w:t>1</w:t>
      </w:r>
      <w:r>
        <w:fldChar w:fldCharType="end"/>
      </w:r>
      <w:r>
        <w:fldChar w:fldCharType="end"/>
      </w:r>
    </w:p>
    <w:p w14:paraId="078E73D9">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"_Toc176164301"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_Toc176164301 \h </w:instrText>
      </w:r>
      <w:r>
        <w:fldChar w:fldCharType="separate"/>
      </w:r>
      <w:r>
        <w:t>1</w:t>
      </w:r>
      <w:r>
        <w:fldChar w:fldCharType="end"/>
      </w:r>
      <w:r>
        <w:fldChar w:fldCharType="end"/>
      </w:r>
    </w:p>
    <w:p w14:paraId="5B055580">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"_Toc176164302"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_Toc176164302 \h </w:instrText>
      </w:r>
      <w:r>
        <w:fldChar w:fldCharType="separate"/>
      </w:r>
      <w:r>
        <w:t>1</w:t>
      </w:r>
      <w:r>
        <w:fldChar w:fldCharType="end"/>
      </w:r>
      <w:r>
        <w:fldChar w:fldCharType="end"/>
      </w:r>
    </w:p>
    <w:p w14:paraId="308129C2">
      <w:pPr>
        <w:pStyle w:val="25"/>
        <w:rPr>
          <w:rFonts w:asciiTheme="minorHAnsi" w:hAnsiTheme="minorHAnsi" w:eastAsiaTheme="minorEastAsia" w:cstheme="minorBidi"/>
          <w:szCs w:val="22"/>
        </w:rPr>
      </w:pPr>
      <w:r>
        <w:rPr>
          <w:rStyle w:val="33"/>
          <w:rFonts w:hint="eastAsia"/>
        </w:rPr>
        <w:t xml:space="preserve">3.1  </w:t>
      </w:r>
      <w:r>
        <w:fldChar w:fldCharType="begin"/>
      </w:r>
      <w:r>
        <w:instrText xml:space="preserve"> HYPERLINK \l "_Toc176164304" </w:instrText>
      </w:r>
      <w:r>
        <w:fldChar w:fldCharType="separate"/>
      </w:r>
      <w:r>
        <w:rPr>
          <w:rStyle w:val="33"/>
          <w:rFonts w:hint="eastAsia"/>
        </w:rPr>
        <w:t>特需儿童</w:t>
      </w:r>
      <w:r>
        <w:rPr>
          <w:rStyle w:val="33"/>
        </w:rPr>
        <w:t xml:space="preserve">   Children with special needs</w:t>
      </w:r>
      <w:r>
        <w:tab/>
      </w:r>
      <w:r>
        <w:fldChar w:fldCharType="begin"/>
      </w:r>
      <w:r>
        <w:instrText xml:space="preserve"> PAGEREF _Toc176164304 \h </w:instrText>
      </w:r>
      <w:r>
        <w:fldChar w:fldCharType="separate"/>
      </w:r>
      <w:r>
        <w:t>1</w:t>
      </w:r>
      <w:r>
        <w:fldChar w:fldCharType="end"/>
      </w:r>
      <w:r>
        <w:fldChar w:fldCharType="end"/>
      </w:r>
    </w:p>
    <w:p w14:paraId="480B96AE">
      <w:pPr>
        <w:pStyle w:val="25"/>
        <w:rPr>
          <w:rFonts w:asciiTheme="minorHAnsi" w:hAnsiTheme="minorHAnsi" w:eastAsiaTheme="minorEastAsia" w:cstheme="minorBidi"/>
          <w:szCs w:val="22"/>
        </w:rPr>
      </w:pPr>
      <w:r>
        <w:fldChar w:fldCharType="begin"/>
      </w:r>
      <w:r>
        <w:instrText xml:space="preserve"> HYPERLINK \l "_Toc176164305" </w:instrText>
      </w:r>
      <w:r>
        <w:fldChar w:fldCharType="separate"/>
      </w:r>
      <w:r>
        <w:rPr>
          <w:rStyle w:val="33"/>
          <w:rFonts w:hint="eastAsia"/>
        </w:rPr>
        <w:t>3.2</w:t>
      </w:r>
      <w:r>
        <w:rPr>
          <w:rStyle w:val="33"/>
          <w:rFonts w:hint="eastAsia"/>
        </w:rPr>
        <w:fldChar w:fldCharType="end"/>
      </w:r>
      <w:r>
        <w:rPr>
          <w:rStyle w:val="33"/>
          <w:rFonts w:hint="eastAsia"/>
        </w:rPr>
        <w:t xml:space="preserve">  </w:t>
      </w:r>
      <w:r>
        <w:fldChar w:fldCharType="begin"/>
      </w:r>
      <w:r>
        <w:instrText xml:space="preserve"> HYPERLINK \l "_Toc176164306" </w:instrText>
      </w:r>
      <w:r>
        <w:fldChar w:fldCharType="separate"/>
      </w:r>
      <w:r>
        <w:rPr>
          <w:rStyle w:val="33"/>
          <w:rFonts w:hint="eastAsia" w:hAnsi="黑体"/>
        </w:rPr>
        <w:t>康教融合</w:t>
      </w:r>
      <w:r>
        <w:rPr>
          <w:rStyle w:val="33"/>
          <w:rFonts w:hAnsi="黑体"/>
        </w:rPr>
        <w:t xml:space="preserve">   </w:t>
      </w:r>
      <w:r>
        <w:rPr>
          <w:rStyle w:val="33"/>
        </w:rPr>
        <w:t>integration of rehabilitation and education</w:t>
      </w:r>
      <w:r>
        <w:tab/>
      </w:r>
      <w:r>
        <w:fldChar w:fldCharType="begin"/>
      </w:r>
      <w:r>
        <w:instrText xml:space="preserve"> PAGEREF _Toc176164306 \h </w:instrText>
      </w:r>
      <w:r>
        <w:fldChar w:fldCharType="separate"/>
      </w:r>
      <w:r>
        <w:t>1</w:t>
      </w:r>
      <w:r>
        <w:fldChar w:fldCharType="end"/>
      </w:r>
      <w:r>
        <w:fldChar w:fldCharType="end"/>
      </w:r>
    </w:p>
    <w:p w14:paraId="626B0227">
      <w:pPr>
        <w:pStyle w:val="25"/>
        <w:rPr>
          <w:rFonts w:asciiTheme="minorHAnsi" w:hAnsiTheme="minorHAnsi" w:eastAsiaTheme="minorEastAsia" w:cstheme="minorBidi"/>
          <w:szCs w:val="22"/>
        </w:rPr>
      </w:pPr>
      <w:r>
        <w:rPr>
          <w:rStyle w:val="33"/>
          <w:rFonts w:hint="eastAsia"/>
        </w:rPr>
        <w:t xml:space="preserve">3.3  </w:t>
      </w:r>
      <w:r>
        <w:fldChar w:fldCharType="begin"/>
      </w:r>
      <w:r>
        <w:instrText xml:space="preserve"> HYPERLINK \l "_Toc176164308" </w:instrText>
      </w:r>
      <w:r>
        <w:fldChar w:fldCharType="separate"/>
      </w:r>
      <w:r>
        <w:rPr>
          <w:rStyle w:val="33"/>
          <w:rFonts w:hint="eastAsia" w:hAnsi="黑体"/>
        </w:rPr>
        <w:t>个别化教育计划</w:t>
      </w:r>
      <w:r>
        <w:rPr>
          <w:rStyle w:val="33"/>
          <w:rFonts w:hAnsi="黑体"/>
        </w:rPr>
        <w:t xml:space="preserve">  </w:t>
      </w:r>
      <w:r>
        <w:rPr>
          <w:rStyle w:val="33"/>
        </w:rPr>
        <w:t xml:space="preserve"> individualized education program</w:t>
      </w:r>
      <w:r>
        <w:tab/>
      </w:r>
      <w:r>
        <w:fldChar w:fldCharType="begin"/>
      </w:r>
      <w:r>
        <w:instrText xml:space="preserve"> PAGEREF _Toc176164308 \h </w:instrText>
      </w:r>
      <w:r>
        <w:fldChar w:fldCharType="separate"/>
      </w:r>
      <w:r>
        <w:t>1</w:t>
      </w:r>
      <w:r>
        <w:fldChar w:fldCharType="end"/>
      </w:r>
      <w:r>
        <w:fldChar w:fldCharType="end"/>
      </w:r>
    </w:p>
    <w:p w14:paraId="06DFBAC5">
      <w:pPr>
        <w:pStyle w:val="25"/>
        <w:rPr>
          <w:rFonts w:asciiTheme="minorHAnsi" w:hAnsiTheme="minorHAnsi" w:eastAsiaTheme="minorEastAsia" w:cstheme="minorBidi"/>
          <w:szCs w:val="22"/>
        </w:rPr>
      </w:pPr>
      <w:r>
        <w:rPr>
          <w:rStyle w:val="33"/>
          <w:rFonts w:hint="eastAsia"/>
        </w:rPr>
        <w:t xml:space="preserve">3.4  </w:t>
      </w:r>
      <w:r>
        <w:fldChar w:fldCharType="begin"/>
      </w:r>
      <w:r>
        <w:instrText xml:space="preserve"> HYPERLINK \l "_Toc176164310" </w:instrText>
      </w:r>
      <w:r>
        <w:fldChar w:fldCharType="separate"/>
      </w:r>
      <w:r>
        <w:rPr>
          <w:rStyle w:val="33"/>
          <w:rFonts w:hint="eastAsia" w:hAnsi="黑体"/>
        </w:rPr>
        <w:t>融合教育</w:t>
      </w:r>
      <w:r>
        <w:rPr>
          <w:rStyle w:val="33"/>
          <w:rFonts w:hAnsi="黑体"/>
        </w:rPr>
        <w:t xml:space="preserve">  </w:t>
      </w:r>
      <w:r>
        <w:rPr>
          <w:rStyle w:val="33"/>
        </w:rPr>
        <w:t xml:space="preserve"> inclusive education</w:t>
      </w:r>
      <w:r>
        <w:tab/>
      </w:r>
      <w:r>
        <w:fldChar w:fldCharType="begin"/>
      </w:r>
      <w:r>
        <w:instrText xml:space="preserve"> PAGEREF _Toc176164310 \h </w:instrText>
      </w:r>
      <w:r>
        <w:fldChar w:fldCharType="separate"/>
      </w:r>
      <w:r>
        <w:t>2</w:t>
      </w:r>
      <w:r>
        <w:fldChar w:fldCharType="end"/>
      </w:r>
      <w:r>
        <w:fldChar w:fldCharType="end"/>
      </w:r>
    </w:p>
    <w:p w14:paraId="7E1785D7">
      <w:pPr>
        <w:pStyle w:val="25"/>
        <w:rPr>
          <w:rFonts w:asciiTheme="minorHAnsi" w:hAnsiTheme="minorHAnsi" w:eastAsiaTheme="minorEastAsia" w:cstheme="minorBidi"/>
          <w:szCs w:val="22"/>
        </w:rPr>
      </w:pPr>
      <w:r>
        <w:rPr>
          <w:rStyle w:val="33"/>
          <w:rFonts w:hint="eastAsia"/>
        </w:rPr>
        <w:t xml:space="preserve">3.5  </w:t>
      </w:r>
      <w:r>
        <w:fldChar w:fldCharType="begin"/>
      </w:r>
      <w:r>
        <w:instrText xml:space="preserve"> HYPERLINK \l "_Toc176164312" </w:instrText>
      </w:r>
      <w:r>
        <w:fldChar w:fldCharType="separate"/>
      </w:r>
      <w:r>
        <w:rPr>
          <w:rStyle w:val="33"/>
          <w:rFonts w:hint="eastAsia" w:hAnsi="黑体"/>
        </w:rPr>
        <w:t>生活化康教活动</w:t>
      </w:r>
      <w:r>
        <w:rPr>
          <w:rStyle w:val="33"/>
          <w:rFonts w:hAnsi="黑体"/>
        </w:rPr>
        <w:t xml:space="preserve">   </w:t>
      </w:r>
      <w:r>
        <w:rPr>
          <w:rStyle w:val="33"/>
        </w:rPr>
        <w:t>life-based rehabilitation education activities</w:t>
      </w:r>
      <w:r>
        <w:tab/>
      </w:r>
      <w:r>
        <w:fldChar w:fldCharType="begin"/>
      </w:r>
      <w:r>
        <w:instrText xml:space="preserve"> PAGEREF _Toc176164312 \h </w:instrText>
      </w:r>
      <w:r>
        <w:fldChar w:fldCharType="separate"/>
      </w:r>
      <w:r>
        <w:t>2</w:t>
      </w:r>
      <w:r>
        <w:fldChar w:fldCharType="end"/>
      </w:r>
      <w:r>
        <w:fldChar w:fldCharType="end"/>
      </w:r>
    </w:p>
    <w:p w14:paraId="6DF2D2B2">
      <w:pPr>
        <w:pStyle w:val="25"/>
        <w:rPr>
          <w:rFonts w:asciiTheme="minorHAnsi" w:hAnsiTheme="minorHAnsi" w:eastAsiaTheme="minorEastAsia" w:cstheme="minorBidi"/>
          <w:szCs w:val="22"/>
        </w:rPr>
      </w:pPr>
      <w:r>
        <w:rPr>
          <w:rStyle w:val="33"/>
          <w:rFonts w:hint="eastAsia"/>
        </w:rPr>
        <w:t xml:space="preserve">3.6  </w:t>
      </w:r>
      <w:r>
        <w:fldChar w:fldCharType="begin"/>
      </w:r>
      <w:r>
        <w:instrText xml:space="preserve"> HYPERLINK \l "_Toc176164314" </w:instrText>
      </w:r>
      <w:r>
        <w:fldChar w:fldCharType="separate"/>
      </w:r>
      <w:r>
        <w:rPr>
          <w:rStyle w:val="33"/>
          <w:rFonts w:hint="eastAsia" w:hAnsi="黑体"/>
        </w:rPr>
        <w:t>类家庭</w:t>
      </w:r>
      <w:r>
        <w:rPr>
          <w:rStyle w:val="33"/>
          <w:rFonts w:hAnsi="黑体"/>
        </w:rPr>
        <w:t xml:space="preserve">   </w:t>
      </w:r>
      <w:r>
        <w:rPr>
          <w:rStyle w:val="33"/>
        </w:rPr>
        <w:t>similar family</w:t>
      </w:r>
      <w:r>
        <w:tab/>
      </w:r>
      <w:r>
        <w:fldChar w:fldCharType="begin"/>
      </w:r>
      <w:r>
        <w:instrText xml:space="preserve"> PAGEREF _Toc176164314 \h </w:instrText>
      </w:r>
      <w:r>
        <w:fldChar w:fldCharType="separate"/>
      </w:r>
      <w:r>
        <w:t>2</w:t>
      </w:r>
      <w:r>
        <w:fldChar w:fldCharType="end"/>
      </w:r>
      <w:r>
        <w:fldChar w:fldCharType="end"/>
      </w:r>
    </w:p>
    <w:p w14:paraId="6D82B4E2">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"_Toc176164315" </w:instrText>
      </w:r>
      <w:r>
        <w:fldChar w:fldCharType="separate"/>
      </w:r>
      <w:r>
        <w:rPr>
          <w:rStyle w:val="33"/>
        </w:rPr>
        <w:t xml:space="preserve">4 </w:t>
      </w:r>
      <w:r>
        <w:rPr>
          <w:rStyle w:val="33"/>
          <w:rFonts w:hint="eastAsia"/>
        </w:rPr>
        <w:t xml:space="preserve"> 基本原则</w:t>
      </w:r>
      <w:r>
        <w:tab/>
      </w:r>
      <w:r>
        <w:fldChar w:fldCharType="begin"/>
      </w:r>
      <w:r>
        <w:instrText xml:space="preserve"> PAGEREF _Toc176164315 \h </w:instrText>
      </w:r>
      <w:r>
        <w:fldChar w:fldCharType="separate"/>
      </w:r>
      <w:r>
        <w:t>2</w:t>
      </w:r>
      <w:r>
        <w:fldChar w:fldCharType="end"/>
      </w:r>
      <w:r>
        <w:fldChar w:fldCharType="end"/>
      </w:r>
    </w:p>
    <w:p w14:paraId="4B989DFD">
      <w:pPr>
        <w:pStyle w:val="25"/>
        <w:rPr>
          <w:rFonts w:asciiTheme="minorHAnsi" w:hAnsiTheme="minorHAnsi" w:eastAsiaTheme="minorEastAsia" w:cstheme="minorBidi"/>
          <w:szCs w:val="22"/>
        </w:rPr>
      </w:pPr>
      <w:r>
        <w:fldChar w:fldCharType="begin"/>
      </w:r>
      <w:r>
        <w:instrText xml:space="preserve"> HYPERLINK \l "_Toc176164316" </w:instrText>
      </w:r>
      <w:r>
        <w:fldChar w:fldCharType="separate"/>
      </w:r>
      <w:r>
        <w:rPr>
          <w:rStyle w:val="33"/>
        </w:rPr>
        <w:t xml:space="preserve">4.1 </w:t>
      </w:r>
      <w:r>
        <w:rPr>
          <w:rStyle w:val="33"/>
          <w:rFonts w:hint="eastAsia"/>
        </w:rPr>
        <w:t xml:space="preserve"> 保障特需儿童受教育的权利</w:t>
      </w:r>
      <w:r>
        <w:tab/>
      </w:r>
      <w:r>
        <w:fldChar w:fldCharType="begin"/>
      </w:r>
      <w:r>
        <w:instrText xml:space="preserve"> PAGEREF _Toc176164316 \h </w:instrText>
      </w:r>
      <w:r>
        <w:fldChar w:fldCharType="separate"/>
      </w:r>
      <w:r>
        <w:t>2</w:t>
      </w:r>
      <w:r>
        <w:fldChar w:fldCharType="end"/>
      </w:r>
      <w:r>
        <w:fldChar w:fldCharType="end"/>
      </w:r>
    </w:p>
    <w:p w14:paraId="580FB33B">
      <w:pPr>
        <w:pStyle w:val="25"/>
        <w:rPr>
          <w:rFonts w:asciiTheme="minorHAnsi" w:hAnsiTheme="minorHAnsi" w:eastAsiaTheme="minorEastAsia" w:cstheme="minorBidi"/>
          <w:szCs w:val="22"/>
        </w:rPr>
      </w:pPr>
      <w:r>
        <w:fldChar w:fldCharType="begin"/>
      </w:r>
      <w:r>
        <w:instrText xml:space="preserve"> HYPERLINK \l "_Toc176164317" </w:instrText>
      </w:r>
      <w:r>
        <w:fldChar w:fldCharType="separate"/>
      </w:r>
      <w:r>
        <w:rPr>
          <w:rStyle w:val="33"/>
        </w:rPr>
        <w:t xml:space="preserve">4.2 </w:t>
      </w:r>
      <w:r>
        <w:rPr>
          <w:rStyle w:val="33"/>
          <w:rFonts w:hint="eastAsia"/>
        </w:rPr>
        <w:t xml:space="preserve"> 促进特需儿童康复与教育深度融合</w:t>
      </w:r>
      <w:r>
        <w:tab/>
      </w:r>
      <w:r>
        <w:fldChar w:fldCharType="begin"/>
      </w:r>
      <w:r>
        <w:instrText xml:space="preserve"> PAGEREF _Toc176164317 \h </w:instrText>
      </w:r>
      <w:r>
        <w:fldChar w:fldCharType="separate"/>
      </w:r>
      <w:r>
        <w:t>2</w:t>
      </w:r>
      <w:r>
        <w:fldChar w:fldCharType="end"/>
      </w:r>
      <w:r>
        <w:fldChar w:fldCharType="end"/>
      </w:r>
    </w:p>
    <w:p w14:paraId="64943AB7">
      <w:pPr>
        <w:pStyle w:val="25"/>
        <w:rPr>
          <w:rFonts w:asciiTheme="minorHAnsi" w:hAnsiTheme="minorHAnsi" w:eastAsiaTheme="minorEastAsia" w:cstheme="minorBidi"/>
          <w:szCs w:val="22"/>
        </w:rPr>
      </w:pPr>
      <w:r>
        <w:fldChar w:fldCharType="begin"/>
      </w:r>
      <w:r>
        <w:instrText xml:space="preserve"> HYPERLINK \l "_Toc176164318" </w:instrText>
      </w:r>
      <w:r>
        <w:fldChar w:fldCharType="separate"/>
      </w:r>
      <w:r>
        <w:rPr>
          <w:rStyle w:val="33"/>
        </w:rPr>
        <w:t xml:space="preserve">4.3 </w:t>
      </w:r>
      <w:r>
        <w:rPr>
          <w:rStyle w:val="33"/>
          <w:rFonts w:hint="eastAsia"/>
        </w:rPr>
        <w:t xml:space="preserve"> 增进特需儿童融入社会</w:t>
      </w:r>
      <w:r>
        <w:tab/>
      </w:r>
      <w:r>
        <w:fldChar w:fldCharType="begin"/>
      </w:r>
      <w:r>
        <w:instrText xml:space="preserve"> PAGEREF _Toc176164318 \h </w:instrText>
      </w:r>
      <w:r>
        <w:fldChar w:fldCharType="separate"/>
      </w:r>
      <w:r>
        <w:t>2</w:t>
      </w:r>
      <w:r>
        <w:fldChar w:fldCharType="end"/>
      </w:r>
      <w:r>
        <w:fldChar w:fldCharType="end"/>
      </w:r>
    </w:p>
    <w:p w14:paraId="5FF1894E">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"_Toc176164319" </w:instrText>
      </w:r>
      <w:r>
        <w:fldChar w:fldCharType="separate"/>
      </w:r>
      <w:r>
        <w:rPr>
          <w:rStyle w:val="33"/>
        </w:rPr>
        <w:t xml:space="preserve">5 </w:t>
      </w:r>
      <w:r>
        <w:rPr>
          <w:rStyle w:val="33"/>
          <w:rFonts w:hint="eastAsia"/>
        </w:rPr>
        <w:t xml:space="preserve"> 总体要求</w:t>
      </w:r>
      <w:r>
        <w:tab/>
      </w:r>
      <w:r>
        <w:fldChar w:fldCharType="begin"/>
      </w:r>
      <w:r>
        <w:instrText xml:space="preserve"> PAGEREF _Toc176164319 \h </w:instrText>
      </w:r>
      <w:r>
        <w:fldChar w:fldCharType="separate"/>
      </w:r>
      <w:r>
        <w:t>2</w:t>
      </w:r>
      <w:r>
        <w:fldChar w:fldCharType="end"/>
      </w:r>
      <w:r>
        <w:fldChar w:fldCharType="end"/>
      </w:r>
    </w:p>
    <w:p w14:paraId="56D69681">
      <w:pPr>
        <w:pStyle w:val="25"/>
        <w:rPr>
          <w:rFonts w:asciiTheme="minorHAnsi" w:hAnsiTheme="minorHAnsi" w:eastAsiaTheme="minorEastAsia" w:cstheme="minorBidi"/>
          <w:szCs w:val="22"/>
        </w:rPr>
      </w:pPr>
      <w:r>
        <w:fldChar w:fldCharType="begin"/>
      </w:r>
      <w:r>
        <w:instrText xml:space="preserve"> HYPERLINK \l "_Toc176164320" </w:instrText>
      </w:r>
      <w:r>
        <w:fldChar w:fldCharType="separate"/>
      </w:r>
      <w:r>
        <w:rPr>
          <w:rStyle w:val="33"/>
        </w:rPr>
        <w:t xml:space="preserve">5.1 </w:t>
      </w:r>
      <w:r>
        <w:rPr>
          <w:rStyle w:val="33"/>
          <w:rFonts w:hint="eastAsia"/>
        </w:rPr>
        <w:t xml:space="preserve"> 机构</w:t>
      </w:r>
      <w:r>
        <w:tab/>
      </w:r>
      <w:r>
        <w:fldChar w:fldCharType="begin"/>
      </w:r>
      <w:r>
        <w:instrText xml:space="preserve"> PAGEREF _Toc176164320 \h </w:instrText>
      </w:r>
      <w:r>
        <w:fldChar w:fldCharType="separate"/>
      </w:r>
      <w:r>
        <w:t>2</w:t>
      </w:r>
      <w:r>
        <w:fldChar w:fldCharType="end"/>
      </w:r>
      <w:r>
        <w:fldChar w:fldCharType="end"/>
      </w:r>
    </w:p>
    <w:p w14:paraId="0740AC4A">
      <w:pPr>
        <w:pStyle w:val="25"/>
        <w:rPr>
          <w:rFonts w:asciiTheme="minorHAnsi" w:hAnsiTheme="minorHAnsi" w:eastAsiaTheme="minorEastAsia" w:cstheme="minorBidi"/>
          <w:szCs w:val="22"/>
        </w:rPr>
      </w:pPr>
      <w:r>
        <w:fldChar w:fldCharType="begin"/>
      </w:r>
      <w:r>
        <w:instrText xml:space="preserve"> HYPERLINK \l "_Toc176164321" </w:instrText>
      </w:r>
      <w:r>
        <w:fldChar w:fldCharType="separate"/>
      </w:r>
      <w:r>
        <w:rPr>
          <w:rStyle w:val="33"/>
        </w:rPr>
        <w:t xml:space="preserve">5.2 </w:t>
      </w:r>
      <w:r>
        <w:rPr>
          <w:rStyle w:val="33"/>
          <w:rFonts w:hint="eastAsia"/>
        </w:rPr>
        <w:t xml:space="preserve"> 人员</w:t>
      </w:r>
      <w:r>
        <w:tab/>
      </w:r>
      <w:r>
        <w:fldChar w:fldCharType="begin"/>
      </w:r>
      <w:r>
        <w:instrText xml:space="preserve"> PAGEREF _Toc176164321 \h </w:instrText>
      </w:r>
      <w:r>
        <w:fldChar w:fldCharType="separate"/>
      </w:r>
      <w:r>
        <w:t>3</w:t>
      </w:r>
      <w:r>
        <w:fldChar w:fldCharType="end"/>
      </w:r>
      <w:r>
        <w:fldChar w:fldCharType="end"/>
      </w:r>
    </w:p>
    <w:p w14:paraId="52046BB2">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"_Toc176164322" </w:instrText>
      </w:r>
      <w:r>
        <w:fldChar w:fldCharType="separate"/>
      </w:r>
      <w:r>
        <w:rPr>
          <w:rStyle w:val="33"/>
        </w:rPr>
        <w:t xml:space="preserve">5.2.1 </w:t>
      </w:r>
      <w:r>
        <w:rPr>
          <w:rStyle w:val="33"/>
          <w:rFonts w:hint="eastAsia"/>
        </w:rPr>
        <w:t xml:space="preserve"> 资格与技能</w:t>
      </w:r>
      <w:r>
        <w:tab/>
      </w:r>
      <w:r>
        <w:fldChar w:fldCharType="begin"/>
      </w:r>
      <w:r>
        <w:instrText xml:space="preserve"> PAGEREF _Toc176164322 \h </w:instrText>
      </w:r>
      <w:r>
        <w:fldChar w:fldCharType="separate"/>
      </w:r>
      <w:r>
        <w:t>3</w:t>
      </w:r>
      <w:r>
        <w:fldChar w:fldCharType="end"/>
      </w:r>
      <w:r>
        <w:fldChar w:fldCharType="end"/>
      </w:r>
    </w:p>
    <w:p w14:paraId="4B31FE63">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"_Toc176164323" </w:instrText>
      </w:r>
      <w:r>
        <w:fldChar w:fldCharType="separate"/>
      </w:r>
      <w:r>
        <w:rPr>
          <w:rStyle w:val="33"/>
        </w:rPr>
        <w:t xml:space="preserve">5.2.2 </w:t>
      </w:r>
      <w:r>
        <w:rPr>
          <w:rStyle w:val="33"/>
          <w:rFonts w:hint="eastAsia"/>
        </w:rPr>
        <w:t xml:space="preserve"> 职业规范</w:t>
      </w:r>
      <w:r>
        <w:tab/>
      </w:r>
      <w:r>
        <w:fldChar w:fldCharType="begin"/>
      </w:r>
      <w:r>
        <w:instrText xml:space="preserve"> PAGEREF _Toc176164323 \h </w:instrText>
      </w:r>
      <w:r>
        <w:fldChar w:fldCharType="separate"/>
      </w:r>
      <w:r>
        <w:t>3</w:t>
      </w:r>
      <w:r>
        <w:fldChar w:fldCharType="end"/>
      </w:r>
      <w:r>
        <w:fldChar w:fldCharType="end"/>
      </w:r>
    </w:p>
    <w:p w14:paraId="0CE75633">
      <w:pPr>
        <w:pStyle w:val="25"/>
        <w:rPr>
          <w:rFonts w:asciiTheme="minorHAnsi" w:hAnsiTheme="minorHAnsi" w:eastAsiaTheme="minorEastAsia" w:cstheme="minorBidi"/>
          <w:szCs w:val="22"/>
        </w:rPr>
      </w:pPr>
      <w:r>
        <w:fldChar w:fldCharType="begin"/>
      </w:r>
      <w:r>
        <w:instrText xml:space="preserve"> HYPERLINK \l "_Toc176164324" </w:instrText>
      </w:r>
      <w:r>
        <w:fldChar w:fldCharType="separate"/>
      </w:r>
      <w:r>
        <w:rPr>
          <w:rStyle w:val="33"/>
        </w:rPr>
        <w:t xml:space="preserve">5.3 </w:t>
      </w:r>
      <w:r>
        <w:rPr>
          <w:rStyle w:val="33"/>
          <w:rFonts w:hint="eastAsia"/>
        </w:rPr>
        <w:t xml:space="preserve"> 设施设备</w:t>
      </w:r>
      <w:r>
        <w:tab/>
      </w:r>
      <w:r>
        <w:fldChar w:fldCharType="begin"/>
      </w:r>
      <w:r>
        <w:instrText xml:space="preserve"> PAGEREF _Toc176164324 \h </w:instrText>
      </w:r>
      <w:r>
        <w:fldChar w:fldCharType="separate"/>
      </w:r>
      <w:r>
        <w:t>3</w:t>
      </w:r>
      <w:r>
        <w:fldChar w:fldCharType="end"/>
      </w:r>
      <w:r>
        <w:fldChar w:fldCharType="end"/>
      </w:r>
    </w:p>
    <w:p w14:paraId="2C2BBD4A">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"_Toc176164325" </w:instrText>
      </w:r>
      <w:r>
        <w:fldChar w:fldCharType="separate"/>
      </w:r>
      <w:r>
        <w:rPr>
          <w:rStyle w:val="33"/>
        </w:rPr>
        <w:t xml:space="preserve">5.3.1 </w:t>
      </w:r>
      <w:r>
        <w:rPr>
          <w:rStyle w:val="33"/>
          <w:rFonts w:hint="eastAsia"/>
        </w:rPr>
        <w:t xml:space="preserve"> 康教融合设施</w:t>
      </w:r>
      <w:r>
        <w:tab/>
      </w:r>
      <w:r>
        <w:fldChar w:fldCharType="begin"/>
      </w:r>
      <w:r>
        <w:instrText xml:space="preserve"> PAGEREF _Toc176164325 \h </w:instrText>
      </w:r>
      <w:r>
        <w:fldChar w:fldCharType="separate"/>
      </w:r>
      <w:r>
        <w:t>3</w:t>
      </w:r>
      <w:r>
        <w:fldChar w:fldCharType="end"/>
      </w:r>
      <w:r>
        <w:fldChar w:fldCharType="end"/>
      </w:r>
    </w:p>
    <w:p w14:paraId="18846B30">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"_Toc176164326" </w:instrText>
      </w:r>
      <w:r>
        <w:fldChar w:fldCharType="separate"/>
      </w:r>
      <w:r>
        <w:rPr>
          <w:rStyle w:val="33"/>
        </w:rPr>
        <w:t xml:space="preserve">5.3.2 </w:t>
      </w:r>
      <w:r>
        <w:rPr>
          <w:rStyle w:val="33"/>
          <w:rFonts w:hint="eastAsia"/>
        </w:rPr>
        <w:t xml:space="preserve"> 教学区与材料</w:t>
      </w:r>
      <w:r>
        <w:tab/>
      </w:r>
      <w:r>
        <w:fldChar w:fldCharType="begin"/>
      </w:r>
      <w:r>
        <w:instrText xml:space="preserve"> PAGEREF _Toc176164326 \h </w:instrText>
      </w:r>
      <w:r>
        <w:fldChar w:fldCharType="separate"/>
      </w:r>
      <w:r>
        <w:t>3</w:t>
      </w:r>
      <w:r>
        <w:fldChar w:fldCharType="end"/>
      </w:r>
      <w:r>
        <w:fldChar w:fldCharType="end"/>
      </w:r>
    </w:p>
    <w:p w14:paraId="68AA219F">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"_Toc176164327" </w:instrText>
      </w:r>
      <w:r>
        <w:fldChar w:fldCharType="separate"/>
      </w:r>
      <w:r>
        <w:rPr>
          <w:rStyle w:val="33"/>
        </w:rPr>
        <w:t xml:space="preserve">5.3.3 </w:t>
      </w:r>
      <w:r>
        <w:rPr>
          <w:rStyle w:val="33"/>
          <w:rFonts w:hint="eastAsia"/>
        </w:rPr>
        <w:t xml:space="preserve"> 辅助器具</w:t>
      </w:r>
      <w:r>
        <w:tab/>
      </w:r>
      <w:r>
        <w:fldChar w:fldCharType="begin"/>
      </w:r>
      <w:r>
        <w:instrText xml:space="preserve"> PAGEREF _Toc176164327 \h </w:instrText>
      </w:r>
      <w:r>
        <w:fldChar w:fldCharType="separate"/>
      </w:r>
      <w:r>
        <w:t>4</w:t>
      </w:r>
      <w:r>
        <w:fldChar w:fldCharType="end"/>
      </w:r>
      <w:r>
        <w:fldChar w:fldCharType="end"/>
      </w:r>
    </w:p>
    <w:p w14:paraId="38533A74">
      <w:pPr>
        <w:pStyle w:val="25"/>
        <w:rPr>
          <w:rFonts w:asciiTheme="minorHAnsi" w:hAnsiTheme="minorHAnsi" w:eastAsiaTheme="minorEastAsia" w:cstheme="minorBidi"/>
          <w:szCs w:val="22"/>
        </w:rPr>
      </w:pPr>
      <w:r>
        <w:fldChar w:fldCharType="begin"/>
      </w:r>
      <w:r>
        <w:instrText xml:space="preserve"> HYPERLINK \l "_Toc176164328" </w:instrText>
      </w:r>
      <w:r>
        <w:fldChar w:fldCharType="separate"/>
      </w:r>
      <w:r>
        <w:rPr>
          <w:rStyle w:val="33"/>
        </w:rPr>
        <w:t xml:space="preserve">5.4 </w:t>
      </w:r>
      <w:r>
        <w:rPr>
          <w:rStyle w:val="33"/>
          <w:rFonts w:hint="eastAsia"/>
        </w:rPr>
        <w:t xml:space="preserve"> 管理制度</w:t>
      </w:r>
      <w:r>
        <w:tab/>
      </w:r>
      <w:r>
        <w:fldChar w:fldCharType="begin"/>
      </w:r>
      <w:r>
        <w:instrText xml:space="preserve"> PAGEREF _Toc176164328 \h </w:instrText>
      </w:r>
      <w:r>
        <w:fldChar w:fldCharType="separate"/>
      </w:r>
      <w:r>
        <w:t>4</w:t>
      </w:r>
      <w:r>
        <w:fldChar w:fldCharType="end"/>
      </w:r>
      <w:r>
        <w:fldChar w:fldCharType="end"/>
      </w:r>
    </w:p>
    <w:p w14:paraId="3E658DCA">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"_Toc176164329" </w:instrText>
      </w:r>
      <w:r>
        <w:fldChar w:fldCharType="separate"/>
      </w:r>
      <w:r>
        <w:rPr>
          <w:rStyle w:val="33"/>
        </w:rPr>
        <w:t xml:space="preserve">5.4.1 </w:t>
      </w:r>
      <w:r>
        <w:rPr>
          <w:rStyle w:val="33"/>
          <w:rFonts w:hint="eastAsia"/>
        </w:rPr>
        <w:t xml:space="preserve"> 一般规定</w:t>
      </w:r>
      <w:r>
        <w:tab/>
      </w:r>
      <w:r>
        <w:fldChar w:fldCharType="begin"/>
      </w:r>
      <w:r>
        <w:instrText xml:space="preserve"> PAGEREF _Toc176164329 \h </w:instrText>
      </w:r>
      <w:r>
        <w:fldChar w:fldCharType="separate"/>
      </w:r>
      <w:r>
        <w:t>4</w:t>
      </w:r>
      <w:r>
        <w:fldChar w:fldCharType="end"/>
      </w:r>
      <w:r>
        <w:fldChar w:fldCharType="end"/>
      </w:r>
    </w:p>
    <w:p w14:paraId="1B3D9C97">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"_Toc176164330" </w:instrText>
      </w:r>
      <w:r>
        <w:fldChar w:fldCharType="separate"/>
      </w:r>
      <w:r>
        <w:rPr>
          <w:rStyle w:val="33"/>
        </w:rPr>
        <w:t xml:space="preserve">5.4.2 </w:t>
      </w:r>
      <w:r>
        <w:rPr>
          <w:rStyle w:val="33"/>
          <w:rFonts w:hint="eastAsia"/>
        </w:rPr>
        <w:t xml:space="preserve"> 安全制度</w:t>
      </w:r>
      <w:r>
        <w:tab/>
      </w:r>
      <w:r>
        <w:fldChar w:fldCharType="begin"/>
      </w:r>
      <w:r>
        <w:instrText xml:space="preserve"> PAGEREF _Toc176164330 \h </w:instrText>
      </w:r>
      <w:r>
        <w:fldChar w:fldCharType="separate"/>
      </w:r>
      <w:r>
        <w:t>4</w:t>
      </w:r>
      <w:r>
        <w:fldChar w:fldCharType="end"/>
      </w:r>
      <w:r>
        <w:fldChar w:fldCharType="end"/>
      </w:r>
    </w:p>
    <w:p w14:paraId="4F23D7D6">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"_Toc176164331" </w:instrText>
      </w:r>
      <w:r>
        <w:fldChar w:fldCharType="separate"/>
      </w:r>
      <w:r>
        <w:rPr>
          <w:rStyle w:val="33"/>
        </w:rPr>
        <w:t xml:space="preserve">5.4.3 </w:t>
      </w:r>
      <w:r>
        <w:rPr>
          <w:rStyle w:val="33"/>
          <w:rFonts w:hint="eastAsia"/>
        </w:rPr>
        <w:t xml:space="preserve"> 人事管理制度</w:t>
      </w:r>
      <w:r>
        <w:tab/>
      </w:r>
      <w:r>
        <w:fldChar w:fldCharType="begin"/>
      </w:r>
      <w:r>
        <w:instrText xml:space="preserve"> PAGEREF _Toc176164331 \h </w:instrText>
      </w:r>
      <w:r>
        <w:fldChar w:fldCharType="separate"/>
      </w:r>
      <w:r>
        <w:t>4</w:t>
      </w:r>
      <w:r>
        <w:fldChar w:fldCharType="end"/>
      </w:r>
      <w:r>
        <w:fldChar w:fldCharType="end"/>
      </w:r>
    </w:p>
    <w:p w14:paraId="2D595747">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"_Toc176164332" </w:instrText>
      </w:r>
      <w:r>
        <w:fldChar w:fldCharType="separate"/>
      </w:r>
      <w:r>
        <w:rPr>
          <w:rStyle w:val="33"/>
        </w:rPr>
        <w:t xml:space="preserve">5.4.4 </w:t>
      </w:r>
      <w:r>
        <w:rPr>
          <w:rStyle w:val="33"/>
          <w:rFonts w:hint="eastAsia"/>
        </w:rPr>
        <w:t xml:space="preserve"> 档案制度</w:t>
      </w:r>
      <w:r>
        <w:tab/>
      </w:r>
      <w:r>
        <w:fldChar w:fldCharType="begin"/>
      </w:r>
      <w:r>
        <w:instrText xml:space="preserve"> PAGEREF _Toc176164332 \h </w:instrText>
      </w:r>
      <w:r>
        <w:fldChar w:fldCharType="separate"/>
      </w:r>
      <w:r>
        <w:t>5</w:t>
      </w:r>
      <w:r>
        <w:fldChar w:fldCharType="end"/>
      </w:r>
      <w:r>
        <w:fldChar w:fldCharType="end"/>
      </w:r>
    </w:p>
    <w:p w14:paraId="6B751527">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"_Toc176164333" </w:instrText>
      </w:r>
      <w:r>
        <w:fldChar w:fldCharType="separate"/>
      </w:r>
      <w:r>
        <w:rPr>
          <w:rStyle w:val="33"/>
        </w:rPr>
        <w:t xml:space="preserve">6 </w:t>
      </w:r>
      <w:r>
        <w:rPr>
          <w:rStyle w:val="33"/>
          <w:rFonts w:hint="eastAsia"/>
        </w:rPr>
        <w:t xml:space="preserve"> 服务要求</w:t>
      </w:r>
      <w:r>
        <w:tab/>
      </w:r>
      <w:r>
        <w:fldChar w:fldCharType="begin"/>
      </w:r>
      <w:r>
        <w:instrText xml:space="preserve"> PAGEREF _Toc176164333 \h </w:instrText>
      </w:r>
      <w:r>
        <w:fldChar w:fldCharType="separate"/>
      </w:r>
      <w:r>
        <w:t>5</w:t>
      </w:r>
      <w:r>
        <w:fldChar w:fldCharType="end"/>
      </w:r>
      <w:r>
        <w:fldChar w:fldCharType="end"/>
      </w:r>
    </w:p>
    <w:p w14:paraId="0DC68C23">
      <w:pPr>
        <w:pStyle w:val="25"/>
        <w:rPr>
          <w:rFonts w:asciiTheme="minorHAnsi" w:hAnsiTheme="minorHAnsi" w:eastAsiaTheme="minorEastAsia" w:cstheme="minorBidi"/>
          <w:szCs w:val="22"/>
        </w:rPr>
      </w:pPr>
      <w:r>
        <w:fldChar w:fldCharType="begin"/>
      </w:r>
      <w:r>
        <w:instrText xml:space="preserve"> HYPERLINK \l "_Toc176164334" </w:instrText>
      </w:r>
      <w:r>
        <w:fldChar w:fldCharType="separate"/>
      </w:r>
      <w:r>
        <w:rPr>
          <w:rStyle w:val="33"/>
        </w:rPr>
        <w:t xml:space="preserve">6.1 </w:t>
      </w:r>
      <w:r>
        <w:rPr>
          <w:rStyle w:val="33"/>
          <w:rFonts w:hint="eastAsia"/>
        </w:rPr>
        <w:t xml:space="preserve"> 诊断评估</w:t>
      </w:r>
      <w:r>
        <w:tab/>
      </w:r>
      <w:r>
        <w:fldChar w:fldCharType="begin"/>
      </w:r>
      <w:r>
        <w:instrText xml:space="preserve"> PAGEREF _Toc176164334 \h </w:instrText>
      </w:r>
      <w:r>
        <w:fldChar w:fldCharType="separate"/>
      </w:r>
      <w:r>
        <w:t>5</w:t>
      </w:r>
      <w:r>
        <w:fldChar w:fldCharType="end"/>
      </w:r>
      <w:r>
        <w:fldChar w:fldCharType="end"/>
      </w:r>
    </w:p>
    <w:p w14:paraId="32F1CF4E">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"_Toc176164335" </w:instrText>
      </w:r>
      <w:r>
        <w:fldChar w:fldCharType="separate"/>
      </w:r>
      <w:r>
        <w:rPr>
          <w:rStyle w:val="33"/>
        </w:rPr>
        <w:t xml:space="preserve">6.1.1 </w:t>
      </w:r>
      <w:r>
        <w:rPr>
          <w:rStyle w:val="33"/>
          <w:rFonts w:hint="eastAsia"/>
        </w:rPr>
        <w:t xml:space="preserve"> 评估对象与周期</w:t>
      </w:r>
      <w:r>
        <w:tab/>
      </w:r>
      <w:r>
        <w:fldChar w:fldCharType="begin"/>
      </w:r>
      <w:r>
        <w:instrText xml:space="preserve"> PAGEREF _Toc176164335 \h </w:instrText>
      </w:r>
      <w:r>
        <w:fldChar w:fldCharType="separate"/>
      </w:r>
      <w:r>
        <w:t>5</w:t>
      </w:r>
      <w:r>
        <w:fldChar w:fldCharType="end"/>
      </w:r>
      <w:r>
        <w:fldChar w:fldCharType="end"/>
      </w:r>
    </w:p>
    <w:p w14:paraId="75D6209A">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"_Toc176164336" </w:instrText>
      </w:r>
      <w:r>
        <w:fldChar w:fldCharType="separate"/>
      </w:r>
      <w:r>
        <w:rPr>
          <w:rStyle w:val="33"/>
        </w:rPr>
        <w:t xml:space="preserve">6.1.2 </w:t>
      </w:r>
      <w:r>
        <w:rPr>
          <w:rStyle w:val="33"/>
          <w:rFonts w:hint="eastAsia"/>
        </w:rPr>
        <w:t xml:space="preserve"> 评估内容</w:t>
      </w:r>
      <w:r>
        <w:tab/>
      </w:r>
      <w:r>
        <w:fldChar w:fldCharType="begin"/>
      </w:r>
      <w:r>
        <w:instrText xml:space="preserve"> PAGEREF _Toc176164336 \h </w:instrText>
      </w:r>
      <w:r>
        <w:fldChar w:fldCharType="separate"/>
      </w:r>
      <w:r>
        <w:t>5</w:t>
      </w:r>
      <w:r>
        <w:fldChar w:fldCharType="end"/>
      </w:r>
      <w:r>
        <w:fldChar w:fldCharType="end"/>
      </w:r>
    </w:p>
    <w:p w14:paraId="1BA9CD4E">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"_Toc176164337" </w:instrText>
      </w:r>
      <w:r>
        <w:fldChar w:fldCharType="separate"/>
      </w:r>
      <w:r>
        <w:rPr>
          <w:rStyle w:val="33"/>
        </w:rPr>
        <w:t xml:space="preserve">6.1.3 </w:t>
      </w:r>
      <w:r>
        <w:rPr>
          <w:rStyle w:val="33"/>
          <w:rFonts w:hint="eastAsia"/>
        </w:rPr>
        <w:t xml:space="preserve"> 评估人员</w:t>
      </w:r>
      <w:r>
        <w:tab/>
      </w:r>
      <w:r>
        <w:fldChar w:fldCharType="begin"/>
      </w:r>
      <w:r>
        <w:instrText xml:space="preserve"> PAGEREF _Toc176164337 \h </w:instrText>
      </w:r>
      <w:r>
        <w:fldChar w:fldCharType="separate"/>
      </w:r>
      <w:r>
        <w:t>6</w:t>
      </w:r>
      <w:r>
        <w:fldChar w:fldCharType="end"/>
      </w:r>
      <w:r>
        <w:fldChar w:fldCharType="end"/>
      </w:r>
    </w:p>
    <w:p w14:paraId="11E03817">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"_Toc176164338" </w:instrText>
      </w:r>
      <w:r>
        <w:fldChar w:fldCharType="separate"/>
      </w:r>
      <w:r>
        <w:rPr>
          <w:rStyle w:val="33"/>
        </w:rPr>
        <w:t xml:space="preserve">6.1.4 </w:t>
      </w:r>
      <w:r>
        <w:rPr>
          <w:rStyle w:val="33"/>
          <w:rFonts w:hint="eastAsia"/>
        </w:rPr>
        <w:t xml:space="preserve"> 评估环境</w:t>
      </w:r>
      <w:r>
        <w:tab/>
      </w:r>
      <w:r>
        <w:fldChar w:fldCharType="begin"/>
      </w:r>
      <w:r>
        <w:instrText xml:space="preserve"> PAGEREF _Toc176164338 \h </w:instrText>
      </w:r>
      <w:r>
        <w:fldChar w:fldCharType="separate"/>
      </w:r>
      <w:r>
        <w:t>6</w:t>
      </w:r>
      <w:r>
        <w:fldChar w:fldCharType="end"/>
      </w:r>
      <w:r>
        <w:fldChar w:fldCharType="end"/>
      </w:r>
    </w:p>
    <w:p w14:paraId="1D6E50DE">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"_Toc176164339" </w:instrText>
      </w:r>
      <w:r>
        <w:fldChar w:fldCharType="separate"/>
      </w:r>
      <w:r>
        <w:rPr>
          <w:rStyle w:val="33"/>
        </w:rPr>
        <w:t xml:space="preserve">6.1.5 </w:t>
      </w:r>
      <w:r>
        <w:rPr>
          <w:rStyle w:val="33"/>
          <w:rFonts w:hint="eastAsia"/>
        </w:rPr>
        <w:t xml:space="preserve"> 评估流程</w:t>
      </w:r>
      <w:r>
        <w:tab/>
      </w:r>
      <w:r>
        <w:fldChar w:fldCharType="begin"/>
      </w:r>
      <w:r>
        <w:instrText xml:space="preserve"> PAGEREF _Toc176164339 \h </w:instrText>
      </w:r>
      <w:r>
        <w:fldChar w:fldCharType="separate"/>
      </w:r>
      <w:r>
        <w:t>6</w:t>
      </w:r>
      <w:r>
        <w:fldChar w:fldCharType="end"/>
      </w:r>
      <w:r>
        <w:fldChar w:fldCharType="end"/>
      </w:r>
    </w:p>
    <w:p w14:paraId="2FDEF5BC">
      <w:pPr>
        <w:pStyle w:val="25"/>
        <w:rPr>
          <w:rFonts w:asciiTheme="minorHAnsi" w:hAnsiTheme="minorHAnsi" w:eastAsiaTheme="minorEastAsia" w:cstheme="minorBidi"/>
          <w:szCs w:val="22"/>
        </w:rPr>
      </w:pPr>
      <w:r>
        <w:fldChar w:fldCharType="begin"/>
      </w:r>
      <w:r>
        <w:instrText xml:space="preserve"> HYPERLINK \l "_Toc176164340" </w:instrText>
      </w:r>
      <w:r>
        <w:fldChar w:fldCharType="separate"/>
      </w:r>
      <w:r>
        <w:rPr>
          <w:rStyle w:val="33"/>
        </w:rPr>
        <w:t xml:space="preserve">6.2 </w:t>
      </w:r>
      <w:r>
        <w:rPr>
          <w:rStyle w:val="33"/>
          <w:rFonts w:hint="eastAsia"/>
        </w:rPr>
        <w:t xml:space="preserve"> 康教融合方案设计</w:t>
      </w:r>
      <w:r>
        <w:tab/>
      </w:r>
      <w:r>
        <w:fldChar w:fldCharType="begin"/>
      </w:r>
      <w:r>
        <w:instrText xml:space="preserve"> PAGEREF _Toc176164340 \h </w:instrText>
      </w:r>
      <w:r>
        <w:fldChar w:fldCharType="separate"/>
      </w:r>
      <w:r>
        <w:t>6</w:t>
      </w:r>
      <w:r>
        <w:fldChar w:fldCharType="end"/>
      </w:r>
      <w:r>
        <w:fldChar w:fldCharType="end"/>
      </w:r>
    </w:p>
    <w:p w14:paraId="260575C2">
      <w:pPr>
        <w:pStyle w:val="25"/>
        <w:rPr>
          <w:rFonts w:asciiTheme="minorHAnsi" w:hAnsiTheme="minorHAnsi" w:eastAsiaTheme="minorEastAsia" w:cstheme="minorBidi"/>
          <w:szCs w:val="22"/>
        </w:rPr>
      </w:pPr>
      <w:r>
        <w:fldChar w:fldCharType="begin"/>
      </w:r>
      <w:r>
        <w:instrText xml:space="preserve"> HYPERLINK \l "_Toc176164341" </w:instrText>
      </w:r>
      <w:r>
        <w:fldChar w:fldCharType="separate"/>
      </w:r>
      <w:r>
        <w:rPr>
          <w:rStyle w:val="33"/>
        </w:rPr>
        <w:t xml:space="preserve">6.3 </w:t>
      </w:r>
      <w:r>
        <w:rPr>
          <w:rStyle w:val="33"/>
          <w:rFonts w:hint="eastAsia"/>
        </w:rPr>
        <w:t xml:space="preserve"> 个别化教育计划</w:t>
      </w:r>
      <w:r>
        <w:tab/>
      </w:r>
      <w:r>
        <w:fldChar w:fldCharType="begin"/>
      </w:r>
      <w:r>
        <w:instrText xml:space="preserve"> PAGEREF _Toc176164341 \h </w:instrText>
      </w:r>
      <w:r>
        <w:fldChar w:fldCharType="separate"/>
      </w:r>
      <w:r>
        <w:t>6</w:t>
      </w:r>
      <w:r>
        <w:fldChar w:fldCharType="end"/>
      </w:r>
      <w:r>
        <w:fldChar w:fldCharType="end"/>
      </w:r>
    </w:p>
    <w:p w14:paraId="650FD01F">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"_Toc176164342" </w:instrText>
      </w:r>
      <w:r>
        <w:fldChar w:fldCharType="separate"/>
      </w:r>
      <w:r>
        <w:rPr>
          <w:rStyle w:val="33"/>
        </w:rPr>
        <w:t xml:space="preserve">6.3.1 </w:t>
      </w:r>
      <w:r>
        <w:rPr>
          <w:rStyle w:val="33"/>
          <w:rFonts w:hint="eastAsia"/>
        </w:rPr>
        <w:t xml:space="preserve"> 基本设置与配比</w:t>
      </w:r>
      <w:r>
        <w:tab/>
      </w:r>
      <w:r>
        <w:fldChar w:fldCharType="begin"/>
      </w:r>
      <w:r>
        <w:instrText xml:space="preserve"> PAGEREF _Toc176164342 \h </w:instrText>
      </w:r>
      <w:r>
        <w:fldChar w:fldCharType="separate"/>
      </w:r>
      <w:r>
        <w:t>6</w:t>
      </w:r>
      <w:r>
        <w:fldChar w:fldCharType="end"/>
      </w:r>
      <w:r>
        <w:fldChar w:fldCharType="end"/>
      </w:r>
    </w:p>
    <w:p w14:paraId="23B8A408">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"_Toc176164343" </w:instrText>
      </w:r>
      <w:r>
        <w:fldChar w:fldCharType="separate"/>
      </w:r>
      <w:r>
        <w:rPr>
          <w:rStyle w:val="33"/>
        </w:rPr>
        <w:t xml:space="preserve">6.3.2 </w:t>
      </w:r>
      <w:r>
        <w:rPr>
          <w:rStyle w:val="33"/>
          <w:rFonts w:hint="eastAsia"/>
        </w:rPr>
        <w:t xml:space="preserve"> 个别化教育计划制定</w:t>
      </w:r>
      <w:r>
        <w:tab/>
      </w:r>
      <w:r>
        <w:fldChar w:fldCharType="begin"/>
      </w:r>
      <w:r>
        <w:instrText xml:space="preserve"> PAGEREF _Toc176164343 \h </w:instrText>
      </w:r>
      <w:r>
        <w:fldChar w:fldCharType="separate"/>
      </w:r>
      <w:r>
        <w:t>6</w:t>
      </w:r>
      <w:r>
        <w:fldChar w:fldCharType="end"/>
      </w:r>
      <w:r>
        <w:fldChar w:fldCharType="end"/>
      </w:r>
    </w:p>
    <w:p w14:paraId="7575C6F6">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"_Toc176164344" </w:instrText>
      </w:r>
      <w:r>
        <w:fldChar w:fldCharType="separate"/>
      </w:r>
      <w:r>
        <w:rPr>
          <w:rStyle w:val="33"/>
        </w:rPr>
        <w:t xml:space="preserve">6.3.3 </w:t>
      </w:r>
      <w:r>
        <w:rPr>
          <w:rStyle w:val="33"/>
          <w:rFonts w:hint="eastAsia"/>
        </w:rPr>
        <w:t xml:space="preserve"> 个别化教育活动设计</w:t>
      </w:r>
      <w:r>
        <w:tab/>
      </w:r>
      <w:r>
        <w:fldChar w:fldCharType="begin"/>
      </w:r>
      <w:r>
        <w:instrText xml:space="preserve"> PAGEREF _Toc176164344 \h </w:instrText>
      </w:r>
      <w:r>
        <w:fldChar w:fldCharType="separate"/>
      </w:r>
      <w:r>
        <w:t>7</w:t>
      </w:r>
      <w:r>
        <w:fldChar w:fldCharType="end"/>
      </w:r>
      <w:r>
        <w:fldChar w:fldCharType="end"/>
      </w:r>
    </w:p>
    <w:p w14:paraId="481FB987">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"_Toc176164345" </w:instrText>
      </w:r>
      <w:r>
        <w:fldChar w:fldCharType="separate"/>
      </w:r>
      <w:r>
        <w:rPr>
          <w:rStyle w:val="33"/>
        </w:rPr>
        <w:t xml:space="preserve">6.3.4 </w:t>
      </w:r>
      <w:r>
        <w:rPr>
          <w:rStyle w:val="33"/>
          <w:rFonts w:hint="eastAsia"/>
        </w:rPr>
        <w:t xml:space="preserve"> 个训活动</w:t>
      </w:r>
      <w:r>
        <w:tab/>
      </w:r>
      <w:r>
        <w:fldChar w:fldCharType="begin"/>
      </w:r>
      <w:r>
        <w:instrText xml:space="preserve"> PAGEREF _Toc176164345 \h </w:instrText>
      </w:r>
      <w:r>
        <w:fldChar w:fldCharType="separate"/>
      </w:r>
      <w:r>
        <w:t>7</w:t>
      </w:r>
      <w:r>
        <w:fldChar w:fldCharType="end"/>
      </w:r>
      <w:r>
        <w:fldChar w:fldCharType="end"/>
      </w:r>
    </w:p>
    <w:p w14:paraId="141AD296">
      <w:pPr>
        <w:pStyle w:val="25"/>
        <w:rPr>
          <w:rFonts w:asciiTheme="minorHAnsi" w:hAnsiTheme="minorHAnsi" w:eastAsiaTheme="minorEastAsia" w:cstheme="minorBidi"/>
          <w:szCs w:val="22"/>
        </w:rPr>
      </w:pPr>
      <w:r>
        <w:fldChar w:fldCharType="begin"/>
      </w:r>
      <w:r>
        <w:instrText xml:space="preserve"> HYPERLINK \l "_Toc176164346" </w:instrText>
      </w:r>
      <w:r>
        <w:fldChar w:fldCharType="separate"/>
      </w:r>
      <w:r>
        <w:rPr>
          <w:rStyle w:val="33"/>
        </w:rPr>
        <w:t xml:space="preserve">6.4 </w:t>
      </w:r>
      <w:r>
        <w:rPr>
          <w:rStyle w:val="33"/>
          <w:rFonts w:hint="eastAsia"/>
        </w:rPr>
        <w:t xml:space="preserve"> 融合教学</w:t>
      </w:r>
      <w:r>
        <w:tab/>
      </w:r>
      <w:r>
        <w:fldChar w:fldCharType="begin"/>
      </w:r>
      <w:r>
        <w:instrText xml:space="preserve"> PAGEREF _Toc176164346 \h </w:instrText>
      </w:r>
      <w:r>
        <w:fldChar w:fldCharType="separate"/>
      </w:r>
      <w:r>
        <w:t>7</w:t>
      </w:r>
      <w:r>
        <w:fldChar w:fldCharType="end"/>
      </w:r>
      <w:r>
        <w:fldChar w:fldCharType="end"/>
      </w:r>
    </w:p>
    <w:p w14:paraId="07D379E5">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"_Toc176164347" </w:instrText>
      </w:r>
      <w:r>
        <w:fldChar w:fldCharType="separate"/>
      </w:r>
      <w:r>
        <w:rPr>
          <w:rStyle w:val="33"/>
        </w:rPr>
        <w:t xml:space="preserve">6.4.1 </w:t>
      </w:r>
      <w:r>
        <w:rPr>
          <w:rStyle w:val="33"/>
          <w:rFonts w:hint="eastAsia"/>
        </w:rPr>
        <w:t xml:space="preserve"> 学段与班级设置</w:t>
      </w:r>
      <w:r>
        <w:tab/>
      </w:r>
      <w:r>
        <w:fldChar w:fldCharType="begin"/>
      </w:r>
      <w:r>
        <w:instrText xml:space="preserve"> PAGEREF _Toc176164347 \h </w:instrText>
      </w:r>
      <w:r>
        <w:fldChar w:fldCharType="separate"/>
      </w:r>
      <w:r>
        <w:t>7</w:t>
      </w:r>
      <w:r>
        <w:fldChar w:fldCharType="end"/>
      </w:r>
      <w:r>
        <w:fldChar w:fldCharType="end"/>
      </w:r>
    </w:p>
    <w:p w14:paraId="34D4F374">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"_Toc176164348" </w:instrText>
      </w:r>
      <w:r>
        <w:fldChar w:fldCharType="separate"/>
      </w:r>
      <w:r>
        <w:rPr>
          <w:rStyle w:val="33"/>
        </w:rPr>
        <w:t xml:space="preserve">6.4.2 </w:t>
      </w:r>
      <w:r>
        <w:rPr>
          <w:rStyle w:val="33"/>
          <w:rFonts w:hint="eastAsia"/>
        </w:rPr>
        <w:t xml:space="preserve"> 师生配比</w:t>
      </w:r>
      <w:r>
        <w:tab/>
      </w:r>
      <w:r>
        <w:fldChar w:fldCharType="begin"/>
      </w:r>
      <w:r>
        <w:instrText xml:space="preserve"> PAGEREF _Toc176164348 \h </w:instrText>
      </w:r>
      <w:r>
        <w:fldChar w:fldCharType="separate"/>
      </w:r>
      <w:r>
        <w:t>7</w:t>
      </w:r>
      <w:r>
        <w:fldChar w:fldCharType="end"/>
      </w:r>
      <w:r>
        <w:fldChar w:fldCharType="end"/>
      </w:r>
    </w:p>
    <w:p w14:paraId="4780558A">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"_Toc176164349" </w:instrText>
      </w:r>
      <w:r>
        <w:fldChar w:fldCharType="separate"/>
      </w:r>
      <w:r>
        <w:rPr>
          <w:rStyle w:val="33"/>
        </w:rPr>
        <w:t xml:space="preserve">6.4.3 </w:t>
      </w:r>
      <w:r>
        <w:rPr>
          <w:rStyle w:val="33"/>
          <w:rFonts w:hint="eastAsia"/>
        </w:rPr>
        <w:t xml:space="preserve"> 教学内容</w:t>
      </w:r>
      <w:r>
        <w:tab/>
      </w:r>
      <w:r>
        <w:fldChar w:fldCharType="begin"/>
      </w:r>
      <w:r>
        <w:instrText xml:space="preserve"> PAGEREF _Toc176164349 \h </w:instrText>
      </w:r>
      <w:r>
        <w:fldChar w:fldCharType="separate"/>
      </w:r>
      <w:r>
        <w:t>8</w:t>
      </w:r>
      <w:r>
        <w:fldChar w:fldCharType="end"/>
      </w:r>
      <w:r>
        <w:fldChar w:fldCharType="end"/>
      </w:r>
    </w:p>
    <w:p w14:paraId="26142D7B">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"_Toc176164350" </w:instrText>
      </w:r>
      <w:r>
        <w:fldChar w:fldCharType="separate"/>
      </w:r>
      <w:r>
        <w:rPr>
          <w:rStyle w:val="33"/>
        </w:rPr>
        <w:t xml:space="preserve">6.4.4 </w:t>
      </w:r>
      <w:r>
        <w:rPr>
          <w:rStyle w:val="33"/>
          <w:rFonts w:hint="eastAsia"/>
        </w:rPr>
        <w:t xml:space="preserve"> 班级教学计划</w:t>
      </w:r>
      <w:r>
        <w:tab/>
      </w:r>
      <w:r>
        <w:fldChar w:fldCharType="begin"/>
      </w:r>
      <w:r>
        <w:instrText xml:space="preserve"> PAGEREF _Toc176164350 \h </w:instrText>
      </w:r>
      <w:r>
        <w:fldChar w:fldCharType="separate"/>
      </w:r>
      <w:r>
        <w:t>8</w:t>
      </w:r>
      <w:r>
        <w:fldChar w:fldCharType="end"/>
      </w:r>
      <w:r>
        <w:fldChar w:fldCharType="end"/>
      </w:r>
    </w:p>
    <w:p w14:paraId="576213FE">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"_Toc176164351" </w:instrText>
      </w:r>
      <w:r>
        <w:fldChar w:fldCharType="separate"/>
      </w:r>
      <w:r>
        <w:rPr>
          <w:rStyle w:val="33"/>
        </w:rPr>
        <w:t xml:space="preserve">6.4.5 </w:t>
      </w:r>
      <w:r>
        <w:rPr>
          <w:rStyle w:val="33"/>
          <w:rFonts w:hint="eastAsia"/>
        </w:rPr>
        <w:t xml:space="preserve"> 班级教学设计</w:t>
      </w:r>
      <w:r>
        <w:tab/>
      </w:r>
      <w:r>
        <w:fldChar w:fldCharType="begin"/>
      </w:r>
      <w:r>
        <w:instrText xml:space="preserve"> PAGEREF _Toc176164351 \h </w:instrText>
      </w:r>
      <w:r>
        <w:fldChar w:fldCharType="separate"/>
      </w:r>
      <w:r>
        <w:t>8</w:t>
      </w:r>
      <w:r>
        <w:fldChar w:fldCharType="end"/>
      </w:r>
      <w:r>
        <w:fldChar w:fldCharType="end"/>
      </w:r>
    </w:p>
    <w:p w14:paraId="63D0623D">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"_Toc176164352" </w:instrText>
      </w:r>
      <w:r>
        <w:fldChar w:fldCharType="separate"/>
      </w:r>
      <w:r>
        <w:rPr>
          <w:rStyle w:val="33"/>
        </w:rPr>
        <w:t xml:space="preserve">6.4.6 </w:t>
      </w:r>
      <w:r>
        <w:rPr>
          <w:rStyle w:val="33"/>
          <w:rFonts w:hint="eastAsia"/>
        </w:rPr>
        <w:t xml:space="preserve"> 教学过程</w:t>
      </w:r>
      <w:r>
        <w:tab/>
      </w:r>
      <w:r>
        <w:fldChar w:fldCharType="begin"/>
      </w:r>
      <w:r>
        <w:instrText xml:space="preserve"> PAGEREF _Toc176164352 \h </w:instrText>
      </w:r>
      <w:r>
        <w:fldChar w:fldCharType="separate"/>
      </w:r>
      <w:r>
        <w:t>9</w:t>
      </w:r>
      <w:r>
        <w:fldChar w:fldCharType="end"/>
      </w:r>
      <w:r>
        <w:fldChar w:fldCharType="end"/>
      </w:r>
    </w:p>
    <w:p w14:paraId="10477ED5">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"_Toc176164353" </w:instrText>
      </w:r>
      <w:r>
        <w:fldChar w:fldCharType="separate"/>
      </w:r>
      <w:r>
        <w:rPr>
          <w:rStyle w:val="33"/>
        </w:rPr>
        <w:t xml:space="preserve">6.4.7 </w:t>
      </w:r>
      <w:r>
        <w:rPr>
          <w:rStyle w:val="33"/>
          <w:rFonts w:hint="eastAsia"/>
        </w:rPr>
        <w:t xml:space="preserve"> 支持重度特需儿童参加教学活动</w:t>
      </w:r>
      <w:r>
        <w:tab/>
      </w:r>
      <w:r>
        <w:fldChar w:fldCharType="begin"/>
      </w:r>
      <w:r>
        <w:instrText xml:space="preserve"> PAGEREF _Toc176164353 \h </w:instrText>
      </w:r>
      <w:r>
        <w:fldChar w:fldCharType="separate"/>
      </w:r>
      <w:r>
        <w:t>9</w:t>
      </w:r>
      <w:r>
        <w:fldChar w:fldCharType="end"/>
      </w:r>
      <w:r>
        <w:fldChar w:fldCharType="end"/>
      </w:r>
    </w:p>
    <w:p w14:paraId="33B248DD">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"_Toc176164354" </w:instrText>
      </w:r>
      <w:r>
        <w:fldChar w:fldCharType="separate"/>
      </w:r>
      <w:r>
        <w:rPr>
          <w:rStyle w:val="33"/>
        </w:rPr>
        <w:t xml:space="preserve">6.4.8 </w:t>
      </w:r>
      <w:r>
        <w:rPr>
          <w:rStyle w:val="33"/>
          <w:rFonts w:hint="eastAsia"/>
        </w:rPr>
        <w:t xml:space="preserve"> 教学总结与调整</w:t>
      </w:r>
      <w:r>
        <w:tab/>
      </w:r>
      <w:r>
        <w:fldChar w:fldCharType="begin"/>
      </w:r>
      <w:r>
        <w:instrText xml:space="preserve"> PAGEREF _Toc176164354 \h </w:instrText>
      </w:r>
      <w:r>
        <w:fldChar w:fldCharType="separate"/>
      </w:r>
      <w:r>
        <w:t>9</w:t>
      </w:r>
      <w:r>
        <w:fldChar w:fldCharType="end"/>
      </w:r>
      <w:r>
        <w:fldChar w:fldCharType="end"/>
      </w:r>
    </w:p>
    <w:p w14:paraId="54C73091">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"_Toc176164355" </w:instrText>
      </w:r>
      <w:r>
        <w:fldChar w:fldCharType="separate"/>
      </w:r>
      <w:r>
        <w:rPr>
          <w:rStyle w:val="33"/>
        </w:rPr>
        <w:t xml:space="preserve">6.4.9 </w:t>
      </w:r>
      <w:r>
        <w:rPr>
          <w:rStyle w:val="33"/>
          <w:rFonts w:hint="eastAsia"/>
        </w:rPr>
        <w:t xml:space="preserve"> 家校合作</w:t>
      </w:r>
      <w:r>
        <w:tab/>
      </w:r>
      <w:r>
        <w:fldChar w:fldCharType="begin"/>
      </w:r>
      <w:r>
        <w:instrText xml:space="preserve"> PAGEREF _Toc176164355 \h </w:instrText>
      </w:r>
      <w:r>
        <w:fldChar w:fldCharType="separate"/>
      </w:r>
      <w:r>
        <w:t>9</w:t>
      </w:r>
      <w:r>
        <w:fldChar w:fldCharType="end"/>
      </w:r>
      <w:r>
        <w:fldChar w:fldCharType="end"/>
      </w:r>
    </w:p>
    <w:p w14:paraId="10CE6DAD">
      <w:pPr>
        <w:pStyle w:val="25"/>
        <w:rPr>
          <w:rFonts w:asciiTheme="minorHAnsi" w:hAnsiTheme="minorHAnsi" w:eastAsiaTheme="minorEastAsia" w:cstheme="minorBidi"/>
          <w:szCs w:val="22"/>
        </w:rPr>
      </w:pPr>
      <w:r>
        <w:fldChar w:fldCharType="begin"/>
      </w:r>
      <w:r>
        <w:instrText xml:space="preserve"> HYPERLINK \l "_Toc176164356" </w:instrText>
      </w:r>
      <w:r>
        <w:fldChar w:fldCharType="separate"/>
      </w:r>
      <w:r>
        <w:rPr>
          <w:rStyle w:val="33"/>
        </w:rPr>
        <w:t xml:space="preserve">6.5 </w:t>
      </w:r>
      <w:r>
        <w:rPr>
          <w:rStyle w:val="33"/>
          <w:rFonts w:hint="eastAsia"/>
        </w:rPr>
        <w:t xml:space="preserve"> 生活化康教活动</w:t>
      </w:r>
      <w:r>
        <w:tab/>
      </w:r>
      <w:r>
        <w:fldChar w:fldCharType="begin"/>
      </w:r>
      <w:r>
        <w:instrText xml:space="preserve"> PAGEREF _Toc176164356 \h </w:instrText>
      </w:r>
      <w:r>
        <w:fldChar w:fldCharType="separate"/>
      </w:r>
      <w:r>
        <w:t>10</w:t>
      </w:r>
      <w:r>
        <w:fldChar w:fldCharType="end"/>
      </w:r>
      <w:r>
        <w:fldChar w:fldCharType="end"/>
      </w:r>
    </w:p>
    <w:p w14:paraId="13138C14">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"_Toc176164357" </w:instrText>
      </w:r>
      <w:r>
        <w:fldChar w:fldCharType="separate"/>
      </w:r>
      <w:r>
        <w:rPr>
          <w:rStyle w:val="33"/>
        </w:rPr>
        <w:t xml:space="preserve">6.5.1 </w:t>
      </w:r>
      <w:r>
        <w:rPr>
          <w:rStyle w:val="33"/>
          <w:rFonts w:hint="eastAsia"/>
        </w:rPr>
        <w:t xml:space="preserve"> 基本设置与配比</w:t>
      </w:r>
      <w:r>
        <w:tab/>
      </w:r>
      <w:r>
        <w:fldChar w:fldCharType="begin"/>
      </w:r>
      <w:r>
        <w:instrText xml:space="preserve"> PAGEREF _Toc176164357 \h </w:instrText>
      </w:r>
      <w:r>
        <w:fldChar w:fldCharType="separate"/>
      </w:r>
      <w:r>
        <w:t>10</w:t>
      </w:r>
      <w:r>
        <w:fldChar w:fldCharType="end"/>
      </w:r>
      <w:r>
        <w:fldChar w:fldCharType="end"/>
      </w:r>
    </w:p>
    <w:p w14:paraId="103DC054">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"_Toc176164358" </w:instrText>
      </w:r>
      <w:r>
        <w:fldChar w:fldCharType="separate"/>
      </w:r>
      <w:r>
        <w:rPr>
          <w:rStyle w:val="33"/>
        </w:rPr>
        <w:t xml:space="preserve">6.5.2 </w:t>
      </w:r>
      <w:r>
        <w:rPr>
          <w:rStyle w:val="33"/>
          <w:rFonts w:hint="eastAsia"/>
        </w:rPr>
        <w:t xml:space="preserve"> 活动内容</w:t>
      </w:r>
      <w:r>
        <w:tab/>
      </w:r>
      <w:r>
        <w:fldChar w:fldCharType="begin"/>
      </w:r>
      <w:r>
        <w:instrText xml:space="preserve"> PAGEREF _Toc176164358 \h </w:instrText>
      </w:r>
      <w:r>
        <w:fldChar w:fldCharType="separate"/>
      </w:r>
      <w:r>
        <w:t>10</w:t>
      </w:r>
      <w:r>
        <w:fldChar w:fldCharType="end"/>
      </w:r>
      <w:r>
        <w:fldChar w:fldCharType="end"/>
      </w:r>
    </w:p>
    <w:p w14:paraId="04009398">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"_Toc176164359" </w:instrText>
      </w:r>
      <w:r>
        <w:fldChar w:fldCharType="separate"/>
      </w:r>
      <w:r>
        <w:rPr>
          <w:rStyle w:val="33"/>
        </w:rPr>
        <w:t xml:space="preserve">6.5.3 </w:t>
      </w:r>
      <w:r>
        <w:rPr>
          <w:rStyle w:val="33"/>
          <w:rFonts w:hint="eastAsia"/>
        </w:rPr>
        <w:t xml:space="preserve"> 活动开展</w:t>
      </w:r>
      <w:r>
        <w:tab/>
      </w:r>
      <w:r>
        <w:fldChar w:fldCharType="begin"/>
      </w:r>
      <w:r>
        <w:instrText xml:space="preserve"> PAGEREF _Toc176164359 \h </w:instrText>
      </w:r>
      <w:r>
        <w:fldChar w:fldCharType="separate"/>
      </w:r>
      <w:r>
        <w:t>10</w:t>
      </w:r>
      <w:r>
        <w:fldChar w:fldCharType="end"/>
      </w:r>
      <w:r>
        <w:fldChar w:fldCharType="end"/>
      </w:r>
    </w:p>
    <w:p w14:paraId="3E28A218">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"_Toc176164360" </w:instrText>
      </w:r>
      <w:r>
        <w:fldChar w:fldCharType="separate"/>
      </w:r>
      <w:r>
        <w:rPr>
          <w:rStyle w:val="33"/>
        </w:rPr>
        <w:t xml:space="preserve">6.5.4 </w:t>
      </w:r>
      <w:r>
        <w:rPr>
          <w:rStyle w:val="33"/>
          <w:rFonts w:hint="eastAsia"/>
        </w:rPr>
        <w:t xml:space="preserve"> 重度特需儿童支持</w:t>
      </w:r>
      <w:r>
        <w:tab/>
      </w:r>
      <w:r>
        <w:fldChar w:fldCharType="begin"/>
      </w:r>
      <w:r>
        <w:instrText xml:space="preserve"> PAGEREF _Toc176164360 \h </w:instrText>
      </w:r>
      <w:r>
        <w:fldChar w:fldCharType="separate"/>
      </w:r>
      <w:r>
        <w:t>10</w:t>
      </w:r>
      <w:r>
        <w:fldChar w:fldCharType="end"/>
      </w:r>
      <w:r>
        <w:fldChar w:fldCharType="end"/>
      </w:r>
    </w:p>
    <w:p w14:paraId="129358AB">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"_Toc176164361" </w:instrText>
      </w:r>
      <w:r>
        <w:fldChar w:fldCharType="separate"/>
      </w:r>
      <w:r>
        <w:rPr>
          <w:rStyle w:val="33"/>
        </w:rPr>
        <w:t xml:space="preserve">6.5.5 </w:t>
      </w:r>
      <w:r>
        <w:rPr>
          <w:rStyle w:val="33"/>
          <w:rFonts w:hint="eastAsia"/>
        </w:rPr>
        <w:t xml:space="preserve"> 活动总结与调整</w:t>
      </w:r>
      <w:r>
        <w:tab/>
      </w:r>
      <w:r>
        <w:fldChar w:fldCharType="begin"/>
      </w:r>
      <w:r>
        <w:instrText xml:space="preserve"> PAGEREF _Toc176164361 \h </w:instrText>
      </w:r>
      <w:r>
        <w:fldChar w:fldCharType="separate"/>
      </w:r>
      <w:r>
        <w:t>11</w:t>
      </w:r>
      <w:r>
        <w:fldChar w:fldCharType="end"/>
      </w:r>
      <w:r>
        <w:fldChar w:fldCharType="end"/>
      </w:r>
    </w:p>
    <w:p w14:paraId="554C6308">
      <w:pPr>
        <w:pStyle w:val="25"/>
        <w:rPr>
          <w:rFonts w:asciiTheme="minorHAnsi" w:hAnsiTheme="minorHAnsi" w:eastAsiaTheme="minorEastAsia" w:cstheme="minorBidi"/>
          <w:szCs w:val="22"/>
        </w:rPr>
      </w:pPr>
      <w:r>
        <w:fldChar w:fldCharType="begin"/>
      </w:r>
      <w:r>
        <w:instrText xml:space="preserve"> HYPERLINK \l "_Toc176164362" </w:instrText>
      </w:r>
      <w:r>
        <w:fldChar w:fldCharType="separate"/>
      </w:r>
      <w:r>
        <w:rPr>
          <w:rStyle w:val="33"/>
        </w:rPr>
        <w:t xml:space="preserve">6.6 </w:t>
      </w:r>
      <w:r>
        <w:rPr>
          <w:rStyle w:val="33"/>
          <w:rFonts w:hint="eastAsia"/>
        </w:rPr>
        <w:t xml:space="preserve"> 专业学习与考核</w:t>
      </w:r>
      <w:r>
        <w:tab/>
      </w:r>
      <w:r>
        <w:fldChar w:fldCharType="begin"/>
      </w:r>
      <w:r>
        <w:instrText xml:space="preserve"> PAGEREF _Toc176164362 \h </w:instrText>
      </w:r>
      <w:r>
        <w:fldChar w:fldCharType="separate"/>
      </w:r>
      <w:r>
        <w:t>11</w:t>
      </w:r>
      <w:r>
        <w:fldChar w:fldCharType="end"/>
      </w:r>
      <w:r>
        <w:fldChar w:fldCharType="end"/>
      </w:r>
    </w:p>
    <w:p w14:paraId="23151408">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"_Toc176164363" </w:instrText>
      </w:r>
      <w:r>
        <w:fldChar w:fldCharType="separate"/>
      </w:r>
      <w:r>
        <w:rPr>
          <w:rStyle w:val="33"/>
        </w:rPr>
        <w:t xml:space="preserve">6.6.1 </w:t>
      </w:r>
      <w:r>
        <w:rPr>
          <w:rStyle w:val="33"/>
          <w:rFonts w:hint="eastAsia"/>
        </w:rPr>
        <w:t xml:space="preserve"> 教研小组</w:t>
      </w:r>
      <w:r>
        <w:tab/>
      </w:r>
      <w:r>
        <w:fldChar w:fldCharType="begin"/>
      </w:r>
      <w:r>
        <w:instrText xml:space="preserve"> PAGEREF _Toc176164363 \h </w:instrText>
      </w:r>
      <w:r>
        <w:fldChar w:fldCharType="separate"/>
      </w:r>
      <w:r>
        <w:t>11</w:t>
      </w:r>
      <w:r>
        <w:fldChar w:fldCharType="end"/>
      </w:r>
      <w:r>
        <w:fldChar w:fldCharType="end"/>
      </w:r>
    </w:p>
    <w:p w14:paraId="44DB637B">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"_Toc176164364" </w:instrText>
      </w:r>
      <w:r>
        <w:fldChar w:fldCharType="separate"/>
      </w:r>
      <w:r>
        <w:rPr>
          <w:rStyle w:val="33"/>
        </w:rPr>
        <w:t xml:space="preserve">6.6.2 </w:t>
      </w:r>
      <w:r>
        <w:rPr>
          <w:rStyle w:val="33"/>
          <w:rFonts w:hint="eastAsia"/>
        </w:rPr>
        <w:t xml:space="preserve"> 专业研讨活动</w:t>
      </w:r>
      <w:r>
        <w:tab/>
      </w:r>
      <w:r>
        <w:fldChar w:fldCharType="begin"/>
      </w:r>
      <w:r>
        <w:instrText xml:space="preserve"> PAGEREF _Toc176164364 \h </w:instrText>
      </w:r>
      <w:r>
        <w:fldChar w:fldCharType="separate"/>
      </w:r>
      <w:r>
        <w:t>11</w:t>
      </w:r>
      <w:r>
        <w:fldChar w:fldCharType="end"/>
      </w:r>
      <w:r>
        <w:fldChar w:fldCharType="end"/>
      </w:r>
    </w:p>
    <w:p w14:paraId="7F215718">
      <w:pPr>
        <w:pStyle w:val="16"/>
        <w:tabs>
          <w:tab w:val="right" w:leader="dot" w:pos="9344"/>
        </w:tabs>
        <w:rPr>
          <w:rFonts w:asciiTheme="minorHAnsi" w:hAnsiTheme="minorHAnsi" w:eastAsiaTheme="minorEastAsia" w:cstheme="minorBidi"/>
          <w:szCs w:val="22"/>
        </w:rPr>
      </w:pPr>
      <w:r>
        <w:fldChar w:fldCharType="begin"/>
      </w:r>
      <w:r>
        <w:instrText xml:space="preserve"> HYPERLINK \l "_Toc176164365" </w:instrText>
      </w:r>
      <w:r>
        <w:fldChar w:fldCharType="separate"/>
      </w:r>
      <w:r>
        <w:rPr>
          <w:rStyle w:val="33"/>
        </w:rPr>
        <w:t xml:space="preserve">6.6.3 </w:t>
      </w:r>
      <w:r>
        <w:rPr>
          <w:rStyle w:val="33"/>
          <w:rFonts w:hint="eastAsia"/>
        </w:rPr>
        <w:t xml:space="preserve"> 专业考核</w:t>
      </w:r>
      <w:r>
        <w:tab/>
      </w:r>
      <w:r>
        <w:fldChar w:fldCharType="begin"/>
      </w:r>
      <w:r>
        <w:instrText xml:space="preserve"> PAGEREF _Toc176164365 \h </w:instrText>
      </w:r>
      <w:r>
        <w:fldChar w:fldCharType="separate"/>
      </w:r>
      <w:r>
        <w:t>11</w:t>
      </w:r>
      <w:r>
        <w:fldChar w:fldCharType="end"/>
      </w:r>
      <w:r>
        <w:fldChar w:fldCharType="end"/>
      </w:r>
    </w:p>
    <w:p w14:paraId="4746B1AB">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"_Toc176164366" </w:instrText>
      </w:r>
      <w:r>
        <w:fldChar w:fldCharType="separate"/>
      </w:r>
      <w:r>
        <w:rPr>
          <w:rStyle w:val="33"/>
        </w:rPr>
        <w:t xml:space="preserve">7 </w:t>
      </w:r>
      <w:r>
        <w:rPr>
          <w:rStyle w:val="33"/>
          <w:rFonts w:hint="eastAsia"/>
        </w:rPr>
        <w:t xml:space="preserve"> 质量评估与督导</w:t>
      </w:r>
      <w:r>
        <w:tab/>
      </w:r>
      <w:r>
        <w:fldChar w:fldCharType="begin"/>
      </w:r>
      <w:r>
        <w:instrText xml:space="preserve"> PAGEREF _Toc176164366 \h </w:instrText>
      </w:r>
      <w:r>
        <w:fldChar w:fldCharType="separate"/>
      </w:r>
      <w:r>
        <w:t>12</w:t>
      </w:r>
      <w:r>
        <w:fldChar w:fldCharType="end"/>
      </w:r>
      <w:r>
        <w:fldChar w:fldCharType="end"/>
      </w:r>
    </w:p>
    <w:p w14:paraId="16E3D3B8">
      <w:pPr>
        <w:pStyle w:val="25"/>
        <w:rPr>
          <w:rFonts w:asciiTheme="minorHAnsi" w:hAnsiTheme="minorHAnsi" w:eastAsiaTheme="minorEastAsia" w:cstheme="minorBidi"/>
          <w:szCs w:val="22"/>
        </w:rPr>
      </w:pPr>
      <w:r>
        <w:fldChar w:fldCharType="begin"/>
      </w:r>
      <w:r>
        <w:instrText xml:space="preserve"> HYPERLINK \l "_Toc176164367" </w:instrText>
      </w:r>
      <w:r>
        <w:fldChar w:fldCharType="separate"/>
      </w:r>
      <w:r>
        <w:rPr>
          <w:rStyle w:val="33"/>
        </w:rPr>
        <w:t xml:space="preserve">7.1 </w:t>
      </w:r>
      <w:r>
        <w:rPr>
          <w:rStyle w:val="33"/>
          <w:rFonts w:hint="eastAsia"/>
        </w:rPr>
        <w:t xml:space="preserve"> 评估人员与时间</w:t>
      </w:r>
      <w:r>
        <w:tab/>
      </w:r>
      <w:r>
        <w:fldChar w:fldCharType="begin"/>
      </w:r>
      <w:r>
        <w:instrText xml:space="preserve"> PAGEREF _Toc176164367 \h </w:instrText>
      </w:r>
      <w:r>
        <w:fldChar w:fldCharType="separate"/>
      </w:r>
      <w:r>
        <w:t>12</w:t>
      </w:r>
      <w:r>
        <w:fldChar w:fldCharType="end"/>
      </w:r>
      <w:r>
        <w:fldChar w:fldCharType="end"/>
      </w:r>
    </w:p>
    <w:p w14:paraId="23549DC9">
      <w:pPr>
        <w:pStyle w:val="25"/>
        <w:rPr>
          <w:rFonts w:asciiTheme="minorHAnsi" w:hAnsiTheme="minorHAnsi" w:eastAsiaTheme="minorEastAsia" w:cstheme="minorBidi"/>
          <w:szCs w:val="22"/>
        </w:rPr>
      </w:pPr>
      <w:r>
        <w:fldChar w:fldCharType="begin"/>
      </w:r>
      <w:r>
        <w:instrText xml:space="preserve"> HYPERLINK \l "_Toc176164368" </w:instrText>
      </w:r>
      <w:r>
        <w:fldChar w:fldCharType="separate"/>
      </w:r>
      <w:r>
        <w:rPr>
          <w:rStyle w:val="33"/>
        </w:rPr>
        <w:t xml:space="preserve">7.2 </w:t>
      </w:r>
      <w:r>
        <w:rPr>
          <w:rStyle w:val="33"/>
          <w:rFonts w:hint="eastAsia"/>
        </w:rPr>
        <w:t xml:space="preserve"> 评估内容与工具</w:t>
      </w:r>
      <w:r>
        <w:tab/>
      </w:r>
      <w:r>
        <w:fldChar w:fldCharType="begin"/>
      </w:r>
      <w:r>
        <w:instrText xml:space="preserve"> PAGEREF _Toc176164368 \h </w:instrText>
      </w:r>
      <w:r>
        <w:fldChar w:fldCharType="separate"/>
      </w:r>
      <w:r>
        <w:t>12</w:t>
      </w:r>
      <w:r>
        <w:fldChar w:fldCharType="end"/>
      </w:r>
      <w:r>
        <w:fldChar w:fldCharType="end"/>
      </w:r>
    </w:p>
    <w:p w14:paraId="7B6AFE86">
      <w:pPr>
        <w:pStyle w:val="25"/>
        <w:rPr>
          <w:rFonts w:asciiTheme="minorHAnsi" w:hAnsiTheme="minorHAnsi" w:eastAsiaTheme="minorEastAsia" w:cstheme="minorBidi"/>
          <w:szCs w:val="22"/>
        </w:rPr>
      </w:pPr>
      <w:r>
        <w:fldChar w:fldCharType="begin"/>
      </w:r>
      <w:r>
        <w:instrText xml:space="preserve"> HYPERLINK \l "_Toc176164369" </w:instrText>
      </w:r>
      <w:r>
        <w:fldChar w:fldCharType="separate"/>
      </w:r>
      <w:r>
        <w:rPr>
          <w:rStyle w:val="33"/>
        </w:rPr>
        <w:t xml:space="preserve">7.3 </w:t>
      </w:r>
      <w:r>
        <w:rPr>
          <w:rStyle w:val="33"/>
          <w:rFonts w:hint="eastAsia"/>
        </w:rPr>
        <w:t xml:space="preserve"> 评估流程</w:t>
      </w:r>
      <w:r>
        <w:tab/>
      </w:r>
      <w:r>
        <w:fldChar w:fldCharType="begin"/>
      </w:r>
      <w:r>
        <w:instrText xml:space="preserve"> PAGEREF _Toc176164369 \h </w:instrText>
      </w:r>
      <w:r>
        <w:fldChar w:fldCharType="separate"/>
      </w:r>
      <w:r>
        <w:t>12</w:t>
      </w:r>
      <w:r>
        <w:fldChar w:fldCharType="end"/>
      </w:r>
      <w:r>
        <w:fldChar w:fldCharType="end"/>
      </w:r>
    </w:p>
    <w:p w14:paraId="23AA46AF">
      <w:pPr>
        <w:pStyle w:val="25"/>
        <w:rPr>
          <w:rFonts w:asciiTheme="minorHAnsi" w:hAnsiTheme="minorHAnsi" w:eastAsiaTheme="minorEastAsia" w:cstheme="minorBidi"/>
          <w:szCs w:val="22"/>
        </w:rPr>
      </w:pPr>
      <w:r>
        <w:fldChar w:fldCharType="begin"/>
      </w:r>
      <w:r>
        <w:instrText xml:space="preserve"> HYPERLINK \l "_Toc176164370" </w:instrText>
      </w:r>
      <w:r>
        <w:fldChar w:fldCharType="separate"/>
      </w:r>
      <w:r>
        <w:rPr>
          <w:rStyle w:val="33"/>
        </w:rPr>
        <w:t xml:space="preserve">7.4 </w:t>
      </w:r>
      <w:r>
        <w:rPr>
          <w:rStyle w:val="33"/>
          <w:rFonts w:hint="eastAsia"/>
        </w:rPr>
        <w:t xml:space="preserve"> 督导</w:t>
      </w:r>
      <w:r>
        <w:tab/>
      </w:r>
      <w:r>
        <w:fldChar w:fldCharType="begin"/>
      </w:r>
      <w:r>
        <w:instrText xml:space="preserve"> PAGEREF _Toc176164370 \h </w:instrText>
      </w:r>
      <w:r>
        <w:fldChar w:fldCharType="separate"/>
      </w:r>
      <w:r>
        <w:t>12</w:t>
      </w:r>
      <w:r>
        <w:fldChar w:fldCharType="end"/>
      </w:r>
      <w:r>
        <w:fldChar w:fldCharType="end"/>
      </w:r>
    </w:p>
    <w:p w14:paraId="5C759FAB">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"_Toc176164371" </w:instrText>
      </w:r>
      <w:r>
        <w:fldChar w:fldCharType="separate"/>
      </w:r>
      <w:r>
        <w:rPr>
          <w:rStyle w:val="33"/>
          <w:rFonts w:hint="eastAsia"/>
        </w:rPr>
        <w:t>附录A（资料性）</w:t>
      </w:r>
      <w:r>
        <w:rPr>
          <w:rStyle w:val="33"/>
        </w:rPr>
        <w:t xml:space="preserve">  </w:t>
      </w:r>
      <w:r>
        <w:rPr>
          <w:rStyle w:val="33"/>
          <w:rFonts w:hint="eastAsia"/>
        </w:rPr>
        <w:t>康复融合教具、玩具</w:t>
      </w:r>
      <w:r>
        <w:tab/>
      </w:r>
      <w:r>
        <w:fldChar w:fldCharType="begin"/>
      </w:r>
      <w:r>
        <w:instrText xml:space="preserve"> PAGEREF _Toc176164371 \h </w:instrText>
      </w:r>
      <w:r>
        <w:fldChar w:fldCharType="separate"/>
      </w:r>
      <w:r>
        <w:t>13</w:t>
      </w:r>
      <w:r>
        <w:fldChar w:fldCharType="end"/>
      </w:r>
      <w:r>
        <w:fldChar w:fldCharType="end"/>
      </w:r>
    </w:p>
    <w:p w14:paraId="3979ACB0">
      <w:pPr>
        <w:pStyle w:val="20"/>
        <w:tabs>
          <w:tab w:val="right" w:leader="dot" w:pos="9344"/>
        </w:tabs>
        <w:rPr>
          <w:rFonts w:asciiTheme="minorHAnsi" w:hAnsiTheme="minorHAnsi" w:eastAsiaTheme="minorEastAsia" w:cstheme="minorBidi"/>
          <w:szCs w:val="22"/>
        </w:rPr>
      </w:pPr>
      <w:r>
        <w:fldChar w:fldCharType="begin"/>
      </w:r>
      <w:r>
        <w:instrText xml:space="preserve"> HYPERLINK \l "_Toc176164372" </w:instrText>
      </w:r>
      <w:r>
        <w:fldChar w:fldCharType="separate"/>
      </w:r>
      <w:r>
        <w:rPr>
          <w:rStyle w:val="33"/>
          <w:rFonts w:hint="eastAsia"/>
        </w:rPr>
        <w:t>参考文献</w:t>
      </w:r>
      <w:r>
        <w:tab/>
      </w:r>
      <w:r>
        <w:fldChar w:fldCharType="begin"/>
      </w:r>
      <w:r>
        <w:instrText xml:space="preserve"> PAGEREF _Toc176164372 \h </w:instrText>
      </w:r>
      <w:r>
        <w:fldChar w:fldCharType="separate"/>
      </w:r>
      <w:r>
        <w:t>16</w:t>
      </w:r>
      <w:r>
        <w:fldChar w:fldCharType="end"/>
      </w:r>
      <w:r>
        <w:fldChar w:fldCharType="end"/>
      </w:r>
    </w:p>
    <w:p w14:paraId="66D77F58">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55C4F561">
      <w:pPr>
        <w:pStyle w:val="90"/>
        <w:numPr>
          <w:ilvl w:val="0"/>
          <w:numId w:val="0"/>
        </w:numPr>
        <w:spacing w:after="468"/>
      </w:pPr>
      <w:bookmarkStart w:id="23" w:name="_Toc176164299"/>
      <w:bookmarkStart w:id="24" w:name="BookMark2"/>
      <w:r>
        <w:rPr>
          <w:spacing w:val="320"/>
        </w:rPr>
        <w:t>前</w:t>
      </w:r>
      <w:r>
        <w:t>言</w:t>
      </w:r>
      <w:bookmarkEnd w:id="22"/>
      <w:bookmarkEnd w:id="23"/>
    </w:p>
    <w:p w14:paraId="48AC0E3C">
      <w:pPr>
        <w:pStyle w:val="57"/>
        <w:ind w:firstLine="420"/>
      </w:pPr>
      <w:r>
        <w:rPr>
          <w:rFonts w:hint="eastAsia"/>
        </w:rPr>
        <w:t>本文件按照GB/T 1.1—2020《标准化工作导则  第1部分：标准化文件的结构和起草规则》的规定起草。</w:t>
      </w:r>
    </w:p>
    <w:p w14:paraId="2B80BD5C">
      <w:pPr>
        <w:pStyle w:val="57"/>
        <w:ind w:firstLine="420"/>
      </w:pPr>
      <w:r>
        <w:rPr>
          <w:rFonts w:hint="eastAsia"/>
        </w:rPr>
        <w:t>请注意本文件的某些内容可能涉及专利。本文件的发布机构不承担识别专利的责任。</w:t>
      </w:r>
    </w:p>
    <w:p w14:paraId="7008B995">
      <w:pPr>
        <w:pStyle w:val="57"/>
        <w:ind w:firstLine="420"/>
      </w:pPr>
      <w:r>
        <w:rPr>
          <w:rFonts w:hint="eastAsia"/>
        </w:rPr>
        <w:t>本文件由如皋市</w:t>
      </w:r>
      <w:r>
        <w:rPr>
          <w:rFonts w:hint="eastAsia"/>
          <w:lang w:eastAsia="zh-CN"/>
        </w:rPr>
        <w:t>残疾人</w:t>
      </w:r>
      <w:r>
        <w:rPr>
          <w:rFonts w:hint="eastAsia"/>
        </w:rPr>
        <w:t>联合会提出。</w:t>
      </w:r>
    </w:p>
    <w:p w14:paraId="10757791">
      <w:pPr>
        <w:pStyle w:val="57"/>
        <w:ind w:firstLine="420"/>
      </w:pPr>
      <w:r>
        <w:rPr>
          <w:rFonts w:hint="eastAsia"/>
        </w:rPr>
        <w:t>本文件由南通市</w:t>
      </w:r>
      <w:r>
        <w:rPr>
          <w:rFonts w:hint="eastAsia"/>
          <w:lang w:eastAsia="zh-CN"/>
        </w:rPr>
        <w:t>残疾人</w:t>
      </w:r>
      <w:r>
        <w:rPr>
          <w:rFonts w:hint="eastAsia"/>
        </w:rPr>
        <w:t>联合会归口。</w:t>
      </w:r>
    </w:p>
    <w:p w14:paraId="720E044D">
      <w:pPr>
        <w:pStyle w:val="57"/>
        <w:ind w:firstLine="420"/>
      </w:pPr>
      <w:r>
        <w:rPr>
          <w:rFonts w:hint="eastAsia"/>
        </w:rPr>
        <w:t>本文件起草单位：如皋市残疾人联合会、如皋市残疾人服务中心、如皋市特殊教育学校、如皋市西城幼儿园。</w:t>
      </w:r>
    </w:p>
    <w:p w14:paraId="425ED47B">
      <w:pPr>
        <w:pStyle w:val="57"/>
        <w:ind w:firstLine="420"/>
      </w:pPr>
      <w:r>
        <w:rPr>
          <w:rFonts w:hint="eastAsia"/>
        </w:rPr>
        <w:t>本文件主要起草人：吴来平、谢万华、夏建国、蒋琴、许小燕、王琴、刘小琴。</w:t>
      </w:r>
    </w:p>
    <w:p w14:paraId="12C862ED">
      <w:pPr>
        <w:pStyle w:val="57"/>
        <w:ind w:firstLine="420"/>
      </w:pPr>
    </w:p>
    <w:p w14:paraId="7DAA0735">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4"/>
    <w:p w14:paraId="773C3606">
      <w:pPr>
        <w:spacing w:line="20" w:lineRule="exact"/>
        <w:jc w:val="center"/>
        <w:rPr>
          <w:rFonts w:ascii="黑体" w:hAnsi="黑体" w:eastAsia="黑体"/>
          <w:sz w:val="32"/>
          <w:szCs w:val="32"/>
        </w:rPr>
      </w:pPr>
      <w:bookmarkStart w:id="25" w:name="BookMark4"/>
    </w:p>
    <w:p w14:paraId="315D87C5">
      <w:pPr>
        <w:spacing w:line="20" w:lineRule="exact"/>
        <w:jc w:val="center"/>
        <w:rPr>
          <w:rFonts w:ascii="黑体" w:hAnsi="黑体" w:eastAsia="黑体"/>
          <w:sz w:val="32"/>
          <w:szCs w:val="32"/>
        </w:rPr>
      </w:pPr>
    </w:p>
    <w:sdt>
      <w:sdtPr>
        <w:tag w:val="NEW_STAND_NAME"/>
        <w:id w:val="595910757"/>
        <w:lock w:val="sdtLocked"/>
        <w:placeholder>
          <w:docPart w:val="FD0D1152AD7441F49CE9401D176F5377"/>
        </w:placeholder>
      </w:sdtPr>
      <w:sdtContent>
        <w:p w14:paraId="55475BBC">
          <w:pPr>
            <w:pStyle w:val="178"/>
            <w:spacing w:before="312" w:beforeLines="100" w:after="686" w:afterLines="220"/>
          </w:pPr>
          <w:bookmarkStart w:id="26" w:name="NEW_STAND_NAME"/>
          <w:r>
            <w:rPr>
              <w:rFonts w:hint="eastAsia"/>
            </w:rPr>
            <w:t>特需儿童康教融合服务规范</w:t>
          </w:r>
        </w:p>
      </w:sdtContent>
    </w:sdt>
    <w:bookmarkEnd w:id="26"/>
    <w:p w14:paraId="3507E07F">
      <w:pPr>
        <w:pStyle w:val="105"/>
        <w:spacing w:before="312" w:after="312"/>
      </w:pPr>
      <w:bookmarkStart w:id="27" w:name="_Toc26986530"/>
      <w:bookmarkStart w:id="28" w:name="_Toc24884211"/>
      <w:bookmarkStart w:id="29" w:name="_Toc26986771"/>
      <w:bookmarkStart w:id="30" w:name="_Toc17233333"/>
      <w:bookmarkStart w:id="31" w:name="_Toc26648465"/>
      <w:bookmarkStart w:id="32" w:name="_Toc26718930"/>
      <w:bookmarkStart w:id="33" w:name="_Toc175818980"/>
      <w:bookmarkStart w:id="34" w:name="_Toc24884218"/>
      <w:bookmarkStart w:id="35" w:name="_Toc17233325"/>
      <w:bookmarkStart w:id="36" w:name="_Toc176164300"/>
      <w:r>
        <w:rPr>
          <w:rFonts w:hint="eastAsia"/>
        </w:rPr>
        <w:t>范围</w:t>
      </w:r>
      <w:bookmarkEnd w:id="27"/>
      <w:bookmarkEnd w:id="28"/>
      <w:bookmarkEnd w:id="29"/>
      <w:bookmarkEnd w:id="30"/>
      <w:bookmarkEnd w:id="31"/>
      <w:bookmarkEnd w:id="32"/>
      <w:bookmarkEnd w:id="33"/>
      <w:bookmarkEnd w:id="34"/>
      <w:bookmarkEnd w:id="35"/>
      <w:bookmarkEnd w:id="36"/>
    </w:p>
    <w:p w14:paraId="70745FE4">
      <w:pPr>
        <w:pStyle w:val="57"/>
        <w:ind w:firstLine="420"/>
      </w:pPr>
      <w:bookmarkStart w:id="37" w:name="_Toc17233334"/>
      <w:bookmarkStart w:id="38" w:name="_Toc26648466"/>
      <w:bookmarkStart w:id="39" w:name="_Toc17233326"/>
      <w:bookmarkStart w:id="40" w:name="_Toc24884219"/>
      <w:bookmarkStart w:id="41" w:name="_Toc24884212"/>
      <w:r>
        <w:rPr>
          <w:rFonts w:hint="eastAsia"/>
        </w:rPr>
        <w:t>本文件规定了特需儿童康教融合的术语和定义、基本原则、总体要求、儿童评估、个别化教育计划、融合教学、生活化康教活动、专业学习与考核、质量评价与督导等内容。</w:t>
      </w:r>
    </w:p>
    <w:p w14:paraId="14C2C8B0">
      <w:pPr>
        <w:pStyle w:val="57"/>
        <w:ind w:firstLine="420"/>
      </w:pPr>
      <w:r>
        <w:rPr>
          <w:rFonts w:hint="eastAsia"/>
        </w:rPr>
        <w:t>本文件适用于0-16周岁特需儿童的康教融合服务工作。</w:t>
      </w:r>
    </w:p>
    <w:p w14:paraId="6DD3A82A">
      <w:pPr>
        <w:pStyle w:val="105"/>
        <w:spacing w:before="312" w:after="312"/>
      </w:pPr>
      <w:bookmarkStart w:id="42" w:name="_Toc26986531"/>
      <w:bookmarkStart w:id="43" w:name="_Toc26718931"/>
      <w:bookmarkStart w:id="44" w:name="_Toc175818981"/>
      <w:bookmarkStart w:id="45" w:name="_Toc26986772"/>
      <w:bookmarkStart w:id="46" w:name="_Toc176164301"/>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315A67A0A5154671BAAA0ABEFFC2F34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520D8EC">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52DE07">
      <w:pPr>
        <w:pStyle w:val="232"/>
        <w:spacing w:line="360" w:lineRule="auto"/>
        <w:rPr>
          <w:rFonts w:ascii="宋体" w:hAnsi="宋体" w:eastAsia="宋体"/>
        </w:rPr>
      </w:pPr>
      <w:r>
        <w:rPr>
          <w:rFonts w:hint="eastAsia" w:ascii="宋体" w:hAnsi="宋体" w:eastAsia="宋体"/>
        </w:rPr>
        <w:t>GB/T 3976  学校课桌椅功能尺寸及技术要求</w:t>
      </w:r>
    </w:p>
    <w:p w14:paraId="1538AE93">
      <w:pPr>
        <w:pStyle w:val="232"/>
        <w:spacing w:line="360" w:lineRule="auto"/>
        <w:rPr>
          <w:rFonts w:ascii="宋体" w:hAnsi="宋体" w:eastAsia="宋体"/>
        </w:rPr>
      </w:pPr>
      <w:r>
        <w:rPr>
          <w:rFonts w:hint="eastAsia" w:ascii="宋体" w:hAnsi="宋体" w:eastAsia="宋体"/>
        </w:rPr>
        <w:t>GB 50763  无障碍设计规范</w:t>
      </w:r>
    </w:p>
    <w:p w14:paraId="0FB452B1">
      <w:pPr>
        <w:pStyle w:val="232"/>
        <w:spacing w:line="360" w:lineRule="auto"/>
        <w:rPr>
          <w:rFonts w:ascii="宋体" w:hAnsi="宋体" w:eastAsia="宋体"/>
        </w:rPr>
      </w:pPr>
      <w:r>
        <w:rPr>
          <w:rFonts w:hint="eastAsia" w:ascii="宋体" w:hAnsi="宋体" w:eastAsia="宋体"/>
        </w:rPr>
        <w:t>JGJ 76  特殊教育学校建筑设计标准</w:t>
      </w:r>
    </w:p>
    <w:p w14:paraId="4B65CF3E">
      <w:pPr>
        <w:pStyle w:val="105"/>
        <w:spacing w:before="312" w:after="312"/>
      </w:pPr>
      <w:bookmarkStart w:id="47" w:name="_Toc175818982"/>
      <w:bookmarkStart w:id="48" w:name="_Toc176164302"/>
      <w:r>
        <w:rPr>
          <w:rFonts w:hint="eastAsia"/>
        </w:rPr>
        <w:t>术语和定义</w:t>
      </w:r>
      <w:bookmarkEnd w:id="47"/>
      <w:bookmarkEnd w:id="48"/>
    </w:p>
    <w:p w14:paraId="1C848E02">
      <w:pPr>
        <w:pStyle w:val="57"/>
        <w:ind w:firstLine="420"/>
        <w:rPr>
          <w:rFonts w:ascii="黑体" w:hAnsi="黑体" w:eastAsia="黑体"/>
        </w:rPr>
      </w:pPr>
      <w:bookmarkStart w:id="49" w:name="_Toc26986532"/>
      <w:bookmarkEnd w:id="49"/>
      <w:sdt>
        <w:sdtPr>
          <w:id w:val="-1909835108"/>
          <w:placeholder>
            <w:docPart w:val="4C95B7067A9B4F8490820952CF398A6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r>
        <w:rPr>
          <w:rFonts w:ascii="黑体" w:hAnsi="黑体" w:eastAsia="黑体"/>
        </w:rPr>
        <w:br w:type="textWrapping"/>
      </w:r>
    </w:p>
    <w:p w14:paraId="16CE6F23">
      <w:pPr>
        <w:pStyle w:val="106"/>
        <w:spacing w:before="156" w:after="156"/>
        <w:rPr>
          <w:rFonts w:hint="eastAsia"/>
        </w:rPr>
      </w:pPr>
      <w:bookmarkStart w:id="50" w:name="_Toc176164303"/>
      <w:bookmarkEnd w:id="50"/>
    </w:p>
    <w:p w14:paraId="0343932C">
      <w:pPr>
        <w:pStyle w:val="106"/>
        <w:numPr>
          <w:ilvl w:val="0"/>
          <w:numId w:val="0"/>
        </w:numPr>
        <w:spacing w:before="156" w:after="156"/>
      </w:pPr>
      <w:r>
        <w:rPr>
          <w:rFonts w:hint="eastAsia"/>
        </w:rPr>
        <w:t xml:space="preserve">    </w:t>
      </w:r>
      <w:bookmarkStart w:id="51" w:name="_Toc176164304"/>
      <w:r>
        <w:rPr>
          <w:rFonts w:hint="eastAsia"/>
        </w:rPr>
        <w:t>特需儿童  Children with special needs</w:t>
      </w:r>
      <w:bookmarkEnd w:id="51"/>
    </w:p>
    <w:p w14:paraId="3AA7CD7F">
      <w:pPr>
        <w:pStyle w:val="57"/>
        <w:ind w:firstLine="420"/>
      </w:pPr>
      <w:r>
        <w:rPr>
          <w:rFonts w:hint="eastAsia"/>
        </w:rPr>
        <w:t>视力、听力、言语、肢体、智力、精神、多重残疾以及神经发育障碍（含注意缺陷多动障碍、特定学习障碍等）、情绪行为障碍等有特殊需要的儿童。</w:t>
      </w:r>
    </w:p>
    <w:p w14:paraId="2DB111AF">
      <w:pPr>
        <w:pStyle w:val="106"/>
        <w:spacing w:before="156" w:after="156"/>
        <w:rPr>
          <w:rFonts w:hint="eastAsia"/>
        </w:rPr>
      </w:pPr>
      <w:bookmarkStart w:id="52" w:name="_Toc176164305"/>
      <w:bookmarkEnd w:id="52"/>
      <w:bookmarkStart w:id="53" w:name="_Toc175818984"/>
    </w:p>
    <w:p w14:paraId="4A72B93F">
      <w:pPr>
        <w:pStyle w:val="106"/>
        <w:numPr>
          <w:ilvl w:val="0"/>
          <w:numId w:val="0"/>
        </w:numPr>
        <w:spacing w:before="156" w:after="156"/>
      </w:pPr>
      <w:r>
        <w:rPr>
          <w:rFonts w:hint="eastAsia" w:hAnsi="黑体"/>
        </w:rPr>
        <w:t xml:space="preserve">    </w:t>
      </w:r>
      <w:bookmarkStart w:id="54" w:name="_Toc176164306"/>
      <w:r>
        <w:rPr>
          <w:rFonts w:hint="eastAsia" w:hAnsi="黑体"/>
        </w:rPr>
        <w:t xml:space="preserve">康教融合  </w:t>
      </w:r>
      <w:r>
        <w:rPr>
          <w:rFonts w:hint="eastAsia"/>
        </w:rPr>
        <w:t>integration of rehabilitation and education</w:t>
      </w:r>
      <w:bookmarkEnd w:id="53"/>
      <w:bookmarkEnd w:id="54"/>
    </w:p>
    <w:p w14:paraId="25D23314">
      <w:pPr>
        <w:pStyle w:val="57"/>
        <w:ind w:firstLine="420"/>
      </w:pPr>
      <w:r>
        <w:rPr>
          <w:rFonts w:hint="eastAsia"/>
        </w:rPr>
        <w:t>从特需儿童的能力、兴趣、需求出发，通过组建多专业、多部门合作小组，综合运用康复、教育、心理等技术与技能，帮助特需儿童参与日常生活与教育活动的模式。</w:t>
      </w:r>
    </w:p>
    <w:p w14:paraId="35F7ACFA">
      <w:pPr>
        <w:pStyle w:val="106"/>
        <w:spacing w:before="156" w:after="156"/>
        <w:rPr>
          <w:rFonts w:hint="eastAsia"/>
        </w:rPr>
      </w:pPr>
      <w:bookmarkStart w:id="55" w:name="_Toc176164307"/>
      <w:bookmarkEnd w:id="55"/>
      <w:bookmarkStart w:id="56" w:name="_Toc175818986"/>
    </w:p>
    <w:p w14:paraId="61852D56">
      <w:pPr>
        <w:pStyle w:val="106"/>
        <w:numPr>
          <w:ilvl w:val="0"/>
          <w:numId w:val="0"/>
        </w:numPr>
        <w:spacing w:before="156" w:after="156"/>
      </w:pPr>
      <w:r>
        <w:rPr>
          <w:rFonts w:hint="eastAsia" w:hAnsi="黑体"/>
        </w:rPr>
        <w:t xml:space="preserve">   </w:t>
      </w:r>
      <w:bookmarkStart w:id="57" w:name="_Toc176164308"/>
      <w:r>
        <w:rPr>
          <w:rFonts w:hint="eastAsia" w:hAnsi="黑体"/>
        </w:rPr>
        <w:t xml:space="preserve">个别化教育计划 </w:t>
      </w:r>
      <w:r>
        <w:rPr>
          <w:rFonts w:hint="eastAsia"/>
        </w:rPr>
        <w:t xml:space="preserve"> individualized education program</w:t>
      </w:r>
      <w:bookmarkEnd w:id="56"/>
      <w:bookmarkEnd w:id="57"/>
    </w:p>
    <w:p w14:paraId="23E21A84">
      <w:pPr>
        <w:pStyle w:val="57"/>
        <w:ind w:firstLine="420"/>
      </w:pPr>
      <w:r>
        <w:rPr>
          <w:rFonts w:hint="eastAsia"/>
        </w:rPr>
        <w:t>由学校与家长共同为某个特需儿童制定，满足其独特教育需要、具有授权性的书面指导性教育文件。</w:t>
      </w:r>
    </w:p>
    <w:p w14:paraId="4709E571">
      <w:pPr>
        <w:pStyle w:val="106"/>
        <w:spacing w:before="156" w:after="156"/>
        <w:rPr>
          <w:rFonts w:hint="eastAsia"/>
        </w:rPr>
      </w:pPr>
      <w:bookmarkStart w:id="58" w:name="_Toc176164309"/>
      <w:bookmarkEnd w:id="58"/>
      <w:bookmarkStart w:id="59" w:name="_Toc175818988"/>
    </w:p>
    <w:p w14:paraId="68015C94">
      <w:pPr>
        <w:pStyle w:val="106"/>
        <w:numPr>
          <w:ilvl w:val="0"/>
          <w:numId w:val="0"/>
        </w:numPr>
        <w:spacing w:before="156" w:after="156"/>
      </w:pPr>
      <w:r>
        <w:rPr>
          <w:rFonts w:hint="eastAsia" w:hAnsi="黑体"/>
        </w:rPr>
        <w:t xml:space="preserve">    </w:t>
      </w:r>
      <w:bookmarkStart w:id="60" w:name="_Toc176164310"/>
      <w:r>
        <w:rPr>
          <w:rFonts w:hint="eastAsia" w:hAnsi="黑体"/>
        </w:rPr>
        <w:t xml:space="preserve">融合教育 </w:t>
      </w:r>
      <w:r>
        <w:rPr>
          <w:rFonts w:hint="eastAsia"/>
        </w:rPr>
        <w:t xml:space="preserve"> inclusive education</w:t>
      </w:r>
      <w:bookmarkEnd w:id="59"/>
      <w:bookmarkEnd w:id="60"/>
    </w:p>
    <w:p w14:paraId="539DEAB7">
      <w:pPr>
        <w:pStyle w:val="57"/>
        <w:ind w:firstLine="420"/>
      </w:pPr>
      <w:r>
        <w:rPr>
          <w:rFonts w:hint="eastAsia"/>
        </w:rPr>
        <w:t>特需儿童进入普通学校教育环境现场，与健全儿童一起在同样的时间（除康复时间外）、同样的班级内，学习同样的课程，并产生良性互动的活动。</w:t>
      </w:r>
    </w:p>
    <w:p w14:paraId="71D58875">
      <w:pPr>
        <w:pStyle w:val="106"/>
        <w:spacing w:before="156" w:after="156"/>
        <w:rPr>
          <w:rFonts w:hint="eastAsia"/>
        </w:rPr>
      </w:pPr>
      <w:bookmarkStart w:id="61" w:name="_Toc176164311"/>
      <w:bookmarkEnd w:id="61"/>
      <w:bookmarkStart w:id="62" w:name="_Toc175818990"/>
    </w:p>
    <w:p w14:paraId="316646E6">
      <w:pPr>
        <w:pStyle w:val="106"/>
        <w:numPr>
          <w:ilvl w:val="0"/>
          <w:numId w:val="0"/>
        </w:numPr>
        <w:spacing w:before="156" w:after="156"/>
      </w:pPr>
      <w:r>
        <w:rPr>
          <w:rFonts w:hint="eastAsia" w:hAnsi="黑体"/>
        </w:rPr>
        <w:t xml:space="preserve">    </w:t>
      </w:r>
      <w:bookmarkStart w:id="63" w:name="_Toc176164312"/>
      <w:r>
        <w:rPr>
          <w:rFonts w:hint="eastAsia" w:hAnsi="黑体"/>
        </w:rPr>
        <w:t xml:space="preserve">生活化康教活动  </w:t>
      </w:r>
      <w:r>
        <w:rPr>
          <w:rFonts w:hint="eastAsia"/>
        </w:rPr>
        <w:t>life-based rehabilitation education activities</w:t>
      </w:r>
      <w:bookmarkEnd w:id="62"/>
      <w:bookmarkEnd w:id="63"/>
    </w:p>
    <w:p w14:paraId="1F97F602">
      <w:pPr>
        <w:pStyle w:val="57"/>
        <w:ind w:firstLine="420"/>
      </w:pPr>
      <w:r>
        <w:rPr>
          <w:rFonts w:hint="eastAsia"/>
        </w:rPr>
        <w:t>将康复和教育活动嵌入到特需儿童的日常生活中，由家长、保育员、康复治疗师、资源教师、融合教育老师等参与实施的活动。</w:t>
      </w:r>
    </w:p>
    <w:p w14:paraId="04857E8B">
      <w:pPr>
        <w:pStyle w:val="106"/>
        <w:spacing w:before="156" w:after="156"/>
        <w:rPr>
          <w:rFonts w:hint="eastAsia"/>
        </w:rPr>
      </w:pPr>
      <w:bookmarkStart w:id="64" w:name="_Toc176164313"/>
      <w:bookmarkEnd w:id="64"/>
      <w:bookmarkStart w:id="65" w:name="_Toc175818992"/>
    </w:p>
    <w:p w14:paraId="13FA3015">
      <w:pPr>
        <w:pStyle w:val="106"/>
        <w:numPr>
          <w:ilvl w:val="0"/>
          <w:numId w:val="0"/>
        </w:numPr>
        <w:spacing w:before="156" w:after="156"/>
      </w:pPr>
      <w:r>
        <w:rPr>
          <w:rFonts w:hint="eastAsia" w:hAnsi="黑体"/>
        </w:rPr>
        <w:t xml:space="preserve">    </w:t>
      </w:r>
      <w:bookmarkStart w:id="66" w:name="_Toc176164314"/>
      <w:r>
        <w:rPr>
          <w:rFonts w:hint="eastAsia" w:hAnsi="黑体"/>
        </w:rPr>
        <w:t xml:space="preserve">类家庭  </w:t>
      </w:r>
      <w:r>
        <w:rPr>
          <w:rFonts w:hint="eastAsia"/>
        </w:rPr>
        <w:t>similar family</w:t>
      </w:r>
      <w:bookmarkEnd w:id="65"/>
      <w:bookmarkEnd w:id="66"/>
    </w:p>
    <w:p w14:paraId="71D4F44D">
      <w:pPr>
        <w:pStyle w:val="57"/>
        <w:ind w:firstLine="420"/>
      </w:pPr>
      <w:r>
        <w:rPr>
          <w:rFonts w:hint="eastAsia"/>
        </w:rPr>
        <w:t>不具有血缘家庭关系的人之间，通过各种方式实现类似于家庭关系的一种人际交往实践模式。</w:t>
      </w:r>
    </w:p>
    <w:p w14:paraId="7655E525">
      <w:pPr>
        <w:pStyle w:val="105"/>
        <w:spacing w:before="312" w:after="312"/>
      </w:pPr>
      <w:bookmarkStart w:id="67" w:name="_Toc175818993"/>
      <w:bookmarkStart w:id="68" w:name="_Toc176164315"/>
      <w:r>
        <w:rPr>
          <w:rFonts w:hint="eastAsia"/>
        </w:rPr>
        <w:t>基本原则</w:t>
      </w:r>
      <w:bookmarkEnd w:id="67"/>
      <w:bookmarkEnd w:id="68"/>
    </w:p>
    <w:p w14:paraId="42B729B3">
      <w:pPr>
        <w:pStyle w:val="106"/>
        <w:spacing w:before="156" w:after="156"/>
      </w:pPr>
      <w:bookmarkStart w:id="69" w:name="_Toc175818994"/>
      <w:bookmarkStart w:id="70" w:name="_Toc176164316"/>
      <w:r>
        <w:rPr>
          <w:rFonts w:hint="eastAsia"/>
        </w:rPr>
        <w:t>保障特需儿童受教育的权利</w:t>
      </w:r>
      <w:bookmarkEnd w:id="69"/>
      <w:bookmarkEnd w:id="70"/>
    </w:p>
    <w:p w14:paraId="02443D9D">
      <w:pPr>
        <w:pStyle w:val="57"/>
        <w:ind w:firstLine="420"/>
      </w:pPr>
      <w:r>
        <w:rPr>
          <w:rFonts w:hint="eastAsia"/>
        </w:rPr>
        <w:t>保障特需儿童受教育的权利包括但不限于</w:t>
      </w:r>
      <w:r>
        <w:rPr>
          <w:rFonts w:hint="eastAsia"/>
          <w:lang w:eastAsia="zh-CN"/>
        </w:rPr>
        <w:t>：</w:t>
      </w:r>
    </w:p>
    <w:p w14:paraId="7C3E9C0A">
      <w:pPr>
        <w:pStyle w:val="133"/>
      </w:pPr>
      <w:r>
        <w:rPr>
          <w:rFonts w:hint="eastAsia"/>
        </w:rPr>
        <w:t>对适龄特需儿童开展学前教育和义务教育；</w:t>
      </w:r>
    </w:p>
    <w:p w14:paraId="1571F36F">
      <w:pPr>
        <w:pStyle w:val="133"/>
      </w:pPr>
      <w:r>
        <w:rPr>
          <w:rFonts w:hint="eastAsia"/>
        </w:rPr>
        <w:t>保障特需儿童应获得所需要的康复和教育支持；</w:t>
      </w:r>
    </w:p>
    <w:p w14:paraId="06884292">
      <w:pPr>
        <w:pStyle w:val="133"/>
      </w:pPr>
      <w:r>
        <w:rPr>
          <w:rFonts w:hint="eastAsia"/>
        </w:rPr>
        <w:t>接纳特需儿童参与到各种活动中，特需儿童能进入普通教育环境现场，享有公平受教的机会，能参与普通班现场活动并产生良性互动。</w:t>
      </w:r>
    </w:p>
    <w:p w14:paraId="004C509C">
      <w:pPr>
        <w:pStyle w:val="106"/>
        <w:spacing w:before="156" w:after="156"/>
      </w:pPr>
      <w:bookmarkStart w:id="71" w:name="_Toc175818995"/>
      <w:bookmarkStart w:id="72" w:name="_Toc176164317"/>
      <w:r>
        <w:rPr>
          <w:rFonts w:hint="eastAsia"/>
        </w:rPr>
        <w:t>促进特需儿童康复与教育深度融合</w:t>
      </w:r>
      <w:bookmarkEnd w:id="71"/>
      <w:bookmarkEnd w:id="72"/>
    </w:p>
    <w:p w14:paraId="0114A5F8">
      <w:pPr>
        <w:pStyle w:val="57"/>
        <w:ind w:firstLine="420"/>
      </w:pPr>
      <w:r>
        <w:rPr>
          <w:rFonts w:hint="eastAsia"/>
        </w:rPr>
        <w:t>促进特需儿童康复与教育深度融合方式包括但不限于</w:t>
      </w:r>
      <w:r>
        <w:rPr>
          <w:rFonts w:hint="eastAsia"/>
          <w:lang w:eastAsia="zh-CN"/>
        </w:rPr>
        <w:t>：</w:t>
      </w:r>
    </w:p>
    <w:p w14:paraId="055D2B13">
      <w:pPr>
        <w:pStyle w:val="133"/>
      </w:pPr>
      <w:r>
        <w:rPr>
          <w:rFonts w:hint="eastAsia"/>
        </w:rPr>
        <w:t>建立多专业、跨部门的合作团队，共同为特需儿童制定并实施个别化教育计划；</w:t>
      </w:r>
    </w:p>
    <w:p w14:paraId="1C37EF50">
      <w:pPr>
        <w:pStyle w:val="133"/>
      </w:pPr>
      <w:r>
        <w:rPr>
          <w:rFonts w:hint="eastAsia"/>
        </w:rPr>
        <w:t>将康复和教学融入特需儿童的日常生活与学习中。</w:t>
      </w:r>
    </w:p>
    <w:p w14:paraId="6810AB7B">
      <w:pPr>
        <w:pStyle w:val="106"/>
        <w:spacing w:before="156" w:after="156"/>
      </w:pPr>
      <w:bookmarkStart w:id="73" w:name="_Toc175818996"/>
      <w:bookmarkStart w:id="74" w:name="_Toc176164318"/>
      <w:r>
        <w:rPr>
          <w:rFonts w:hint="eastAsia"/>
        </w:rPr>
        <w:t>增进特需儿童融入社会</w:t>
      </w:r>
      <w:bookmarkEnd w:id="73"/>
      <w:bookmarkEnd w:id="74"/>
    </w:p>
    <w:p w14:paraId="029F9752">
      <w:pPr>
        <w:pStyle w:val="57"/>
        <w:ind w:firstLine="420"/>
      </w:pPr>
      <w:r>
        <w:rPr>
          <w:rFonts w:hint="eastAsia"/>
        </w:rPr>
        <w:t>增进特需儿童融入社会的方式包括但不限于：</w:t>
      </w:r>
    </w:p>
    <w:p w14:paraId="4095C807">
      <w:pPr>
        <w:pStyle w:val="133"/>
      </w:pPr>
      <w:r>
        <w:rPr>
          <w:rFonts w:hint="eastAsia"/>
        </w:rPr>
        <w:t>尊重、接纳每名特需儿童，实现潜能开发优势导向、优势导向与功能改善相结合；</w:t>
      </w:r>
    </w:p>
    <w:p w14:paraId="5979C754">
      <w:pPr>
        <w:pStyle w:val="133"/>
      </w:pPr>
      <w:r>
        <w:rPr>
          <w:rFonts w:hint="eastAsia"/>
        </w:rPr>
        <w:t>增强特需儿童的生活自理和社会参与能力；</w:t>
      </w:r>
    </w:p>
    <w:p w14:paraId="378AD109">
      <w:pPr>
        <w:pStyle w:val="133"/>
      </w:pPr>
      <w:r>
        <w:rPr>
          <w:rFonts w:hint="eastAsia"/>
        </w:rPr>
        <w:t>与当地社区形成合作支持网络，筛查特需儿童，提供特需儿童与社区融合的机会。</w:t>
      </w:r>
    </w:p>
    <w:p w14:paraId="14CF5172">
      <w:pPr>
        <w:pStyle w:val="105"/>
        <w:spacing w:before="312" w:after="312"/>
      </w:pPr>
      <w:bookmarkStart w:id="75" w:name="_Toc175818997"/>
      <w:bookmarkStart w:id="76" w:name="_Toc176164319"/>
      <w:r>
        <w:rPr>
          <w:rFonts w:hint="eastAsia"/>
        </w:rPr>
        <w:t>总体要求</w:t>
      </w:r>
      <w:bookmarkEnd w:id="75"/>
      <w:bookmarkEnd w:id="76"/>
    </w:p>
    <w:p w14:paraId="617806C8">
      <w:pPr>
        <w:pStyle w:val="106"/>
        <w:spacing w:before="156" w:after="156"/>
      </w:pPr>
      <w:bookmarkStart w:id="77" w:name="_Toc175818998"/>
      <w:bookmarkStart w:id="78" w:name="_Toc176164320"/>
      <w:r>
        <w:rPr>
          <w:rFonts w:hint="eastAsia"/>
        </w:rPr>
        <w:t>机构</w:t>
      </w:r>
      <w:bookmarkEnd w:id="77"/>
      <w:bookmarkEnd w:id="78"/>
    </w:p>
    <w:p w14:paraId="56090E8C">
      <w:pPr>
        <w:pStyle w:val="166"/>
      </w:pPr>
      <w:r>
        <w:rPr>
          <w:rFonts w:hint="eastAsia"/>
        </w:rPr>
        <w:t>康教融合机构应具备独立法人资质。</w:t>
      </w:r>
    </w:p>
    <w:p w14:paraId="7F7043B6">
      <w:pPr>
        <w:pStyle w:val="166"/>
      </w:pPr>
      <w:r>
        <w:rPr>
          <w:rFonts w:hint="eastAsia"/>
        </w:rPr>
        <w:t>应具备无障碍设施。</w:t>
      </w:r>
    </w:p>
    <w:p w14:paraId="1AA05370">
      <w:pPr>
        <w:pStyle w:val="166"/>
      </w:pPr>
      <w:r>
        <w:rPr>
          <w:rFonts w:hint="eastAsia"/>
        </w:rPr>
        <w:t>建立多专业、跨部门合作团队。</w:t>
      </w:r>
    </w:p>
    <w:p w14:paraId="03B63367">
      <w:pPr>
        <w:pStyle w:val="166"/>
      </w:pPr>
      <w:r>
        <w:rPr>
          <w:rFonts w:hint="eastAsia"/>
        </w:rPr>
        <w:t>应配备具有专业资质的康教人员，并定期组织专业培训与考核。</w:t>
      </w:r>
    </w:p>
    <w:p w14:paraId="5DF99EE8">
      <w:pPr>
        <w:pStyle w:val="166"/>
      </w:pPr>
      <w:r>
        <w:rPr>
          <w:rFonts w:hint="eastAsia"/>
        </w:rPr>
        <w:t>应建立完善的康教融合服务记录、文件档案管理制度。</w:t>
      </w:r>
    </w:p>
    <w:p w14:paraId="50EF9213">
      <w:pPr>
        <w:pStyle w:val="166"/>
      </w:pPr>
      <w:r>
        <w:rPr>
          <w:rFonts w:hint="eastAsia"/>
        </w:rPr>
        <w:t>应积极与当地社区、残联及志愿者服务团队沟通合作，推进特需儿童社会融合。</w:t>
      </w:r>
    </w:p>
    <w:p w14:paraId="4B1B027D">
      <w:pPr>
        <w:pStyle w:val="106"/>
        <w:spacing w:before="156" w:after="156"/>
      </w:pPr>
      <w:bookmarkStart w:id="79" w:name="_Toc175818999"/>
      <w:bookmarkStart w:id="80" w:name="_Toc176164321"/>
      <w:r>
        <w:rPr>
          <w:rFonts w:hint="eastAsia"/>
        </w:rPr>
        <w:t>人员</w:t>
      </w:r>
      <w:bookmarkEnd w:id="79"/>
      <w:bookmarkEnd w:id="80"/>
    </w:p>
    <w:p w14:paraId="2CCD9F15">
      <w:pPr>
        <w:pStyle w:val="66"/>
        <w:spacing w:before="156" w:after="156"/>
      </w:pPr>
      <w:bookmarkStart w:id="81" w:name="_Toc176164322"/>
      <w:r>
        <w:rPr>
          <w:rFonts w:hint="eastAsia"/>
        </w:rPr>
        <w:t>资格与技能</w:t>
      </w:r>
      <w:bookmarkEnd w:id="81"/>
    </w:p>
    <w:p w14:paraId="65FE713B">
      <w:pPr>
        <w:pStyle w:val="165"/>
      </w:pPr>
      <w:r>
        <w:rPr>
          <w:rFonts w:hint="eastAsia"/>
        </w:rPr>
        <w:t>从业人员应遵纪守法、身心健康。所有工作人员根据岗位要求应取得健康证明。</w:t>
      </w:r>
    </w:p>
    <w:p w14:paraId="2C30D7F7">
      <w:pPr>
        <w:pStyle w:val="165"/>
      </w:pPr>
      <w:r>
        <w:rPr>
          <w:rFonts w:hint="eastAsia"/>
        </w:rPr>
        <w:t>康教融合人员应由以下人员组成，包括但不限于：特教教师、普通教师、资源教师、康复治疗师、保育员、卫生保健医生、儿童主要照料者、监护人。</w:t>
      </w:r>
    </w:p>
    <w:p w14:paraId="139E4FD3">
      <w:pPr>
        <w:pStyle w:val="165"/>
      </w:pPr>
      <w:r>
        <w:rPr>
          <w:rFonts w:hint="eastAsia"/>
        </w:rPr>
        <w:t>专业人员应至少持有一种职业资格证书：教师资格证</w:t>
      </w:r>
      <w:r>
        <w:rPr>
          <w:rFonts w:hint="eastAsia"/>
          <w:lang w:eastAsia="zh-CN"/>
        </w:rPr>
        <w:t>（</w:t>
      </w:r>
      <w:r>
        <w:rPr>
          <w:rFonts w:hint="eastAsia"/>
        </w:rPr>
        <w:t>包含普通教育或特殊教育</w:t>
      </w:r>
      <w:r>
        <w:rPr>
          <w:rFonts w:hint="eastAsia"/>
          <w:lang w:eastAsia="zh-CN"/>
        </w:rPr>
        <w:t>）</w:t>
      </w:r>
      <w:r>
        <w:rPr>
          <w:rFonts w:hint="eastAsia"/>
        </w:rPr>
        <w:t>、康复治疗师证、儿童护理资格证、社会工作者证书、心理咨询师证等。</w:t>
      </w:r>
    </w:p>
    <w:p w14:paraId="60517C72">
      <w:pPr>
        <w:pStyle w:val="165"/>
      </w:pPr>
      <w:r>
        <w:rPr>
          <w:rFonts w:hint="eastAsia"/>
        </w:rPr>
        <w:t>康教融合人员应掌握儿童发展心理学，儿童教育心理学、特殊教育学等专业知识，理解康教融合理念，开展教育评估，根据特殊需要儿童的身心特点和发展水平，设计适宜课程，开展教学活动。</w:t>
      </w:r>
    </w:p>
    <w:p w14:paraId="13B55AE3">
      <w:pPr>
        <w:pStyle w:val="165"/>
      </w:pPr>
      <w:r>
        <w:rPr>
          <w:rFonts w:hint="eastAsia"/>
        </w:rPr>
        <w:t>无职业资格证书者应参加岗前培训，培训方式应包含理论培训与实践操作，理论培训时间不少于120学时，实践操作不少于120学时，并通过笔试与实操考核。</w:t>
      </w:r>
    </w:p>
    <w:p w14:paraId="73032CE0">
      <w:pPr>
        <w:pStyle w:val="165"/>
      </w:pPr>
      <w:r>
        <w:rPr>
          <w:rFonts w:hint="eastAsia"/>
        </w:rPr>
        <w:t>康教融合人员每年应根据工作需求，参加继续教育，可采用集中培训、网络学习等形式。学习内容包括但不限于相关政策、康复及教育理论与实践，总学时不低于90学时。</w:t>
      </w:r>
    </w:p>
    <w:p w14:paraId="04826A2C">
      <w:pPr>
        <w:pStyle w:val="66"/>
        <w:spacing w:before="156" w:after="156"/>
      </w:pPr>
      <w:bookmarkStart w:id="82" w:name="_Toc176164323"/>
      <w:r>
        <w:rPr>
          <w:rFonts w:hint="eastAsia"/>
        </w:rPr>
        <w:t>职业规范</w:t>
      </w:r>
      <w:bookmarkEnd w:id="82"/>
    </w:p>
    <w:p w14:paraId="6C732016">
      <w:pPr>
        <w:pStyle w:val="57"/>
        <w:ind w:firstLine="420"/>
      </w:pPr>
      <w:r>
        <w:rPr>
          <w:rFonts w:hint="eastAsia"/>
        </w:rPr>
        <w:t>应符合《特殊教育教师专业标准（试行）》要求。</w:t>
      </w:r>
    </w:p>
    <w:p w14:paraId="7F121C67">
      <w:pPr>
        <w:pStyle w:val="106"/>
        <w:spacing w:before="156" w:after="156"/>
      </w:pPr>
      <w:bookmarkStart w:id="83" w:name="_Toc175819000"/>
      <w:bookmarkStart w:id="84" w:name="_Toc176164324"/>
      <w:r>
        <w:rPr>
          <w:rFonts w:hint="eastAsia"/>
        </w:rPr>
        <w:t>设施设备</w:t>
      </w:r>
      <w:bookmarkEnd w:id="83"/>
      <w:bookmarkEnd w:id="84"/>
    </w:p>
    <w:p w14:paraId="1913F39C">
      <w:pPr>
        <w:pStyle w:val="66"/>
        <w:spacing w:before="156" w:after="156"/>
      </w:pPr>
      <w:bookmarkStart w:id="85" w:name="_Toc176164325"/>
      <w:r>
        <w:rPr>
          <w:rFonts w:hint="eastAsia"/>
        </w:rPr>
        <w:t>康教融合设施</w:t>
      </w:r>
      <w:bookmarkEnd w:id="85"/>
    </w:p>
    <w:p w14:paraId="10AE6917">
      <w:pPr>
        <w:pStyle w:val="165"/>
      </w:pPr>
      <w:r>
        <w:rPr>
          <w:rFonts w:hint="eastAsia"/>
        </w:rPr>
        <w:t>宜选择教学楼一层，位置相对安静、进出方便，面积不小于60m</w:t>
      </w:r>
      <w:r>
        <w:rPr>
          <w:rFonts w:hint="eastAsia"/>
          <w:vertAlign w:val="superscript"/>
        </w:rPr>
        <w:t>2</w:t>
      </w:r>
      <w:r>
        <w:rPr>
          <w:rFonts w:hint="eastAsia"/>
        </w:rPr>
        <w:t>，若有多个房间组成，应安排在一起，消防验收合格。</w:t>
      </w:r>
    </w:p>
    <w:p w14:paraId="6C8CB104">
      <w:pPr>
        <w:pStyle w:val="165"/>
      </w:pPr>
      <w:r>
        <w:rPr>
          <w:rFonts w:hint="eastAsia"/>
        </w:rPr>
        <w:t>无障碍设施符合GB 50763中的规定。</w:t>
      </w:r>
    </w:p>
    <w:p w14:paraId="10F7D0DC">
      <w:pPr>
        <w:pStyle w:val="165"/>
      </w:pPr>
      <w:r>
        <w:rPr>
          <w:rFonts w:hint="eastAsia"/>
        </w:rPr>
        <w:t>应配备室外活动场地，室外环境应符合《无障碍环境建设条例》和JGJ 76的要求。</w:t>
      </w:r>
    </w:p>
    <w:p w14:paraId="3693644E">
      <w:pPr>
        <w:pStyle w:val="165"/>
      </w:pPr>
      <w:r>
        <w:rPr>
          <w:rFonts w:hint="eastAsia"/>
        </w:rPr>
        <w:t>室内采光良好，空气流通。灯光、空气、噪音符合相关标准的规定。</w:t>
      </w:r>
    </w:p>
    <w:p w14:paraId="72FF9C31">
      <w:pPr>
        <w:pStyle w:val="165"/>
      </w:pPr>
      <w:r>
        <w:rPr>
          <w:rFonts w:hint="eastAsia"/>
        </w:rPr>
        <w:t>应配备满足康教融合需求的功能教室/空间，包括但不限于阅读室、艺术创作室、音乐舞蹈室、感统训练室、物理治疗室、作业治疗室、言语治疗室、多功能室等。</w:t>
      </w:r>
    </w:p>
    <w:p w14:paraId="5A3DC9C4">
      <w:pPr>
        <w:pStyle w:val="66"/>
        <w:spacing w:before="156" w:after="156"/>
      </w:pPr>
      <w:bookmarkStart w:id="86" w:name="_Toc176164326"/>
      <w:r>
        <w:rPr>
          <w:rFonts w:hint="eastAsia"/>
        </w:rPr>
        <w:t>教学区与材料</w:t>
      </w:r>
      <w:bookmarkEnd w:id="86"/>
    </w:p>
    <w:p w14:paraId="1DA6B138">
      <w:pPr>
        <w:pStyle w:val="165"/>
      </w:pPr>
      <w:r>
        <w:rPr>
          <w:rFonts w:hint="eastAsia"/>
        </w:rPr>
        <w:t>教学活动区域应包括但不限于康复区、学习区、运动区、艺术区、阅读区、生活区等。</w:t>
      </w:r>
    </w:p>
    <w:p w14:paraId="73AB54DF">
      <w:pPr>
        <w:pStyle w:val="165"/>
      </w:pPr>
      <w:r>
        <w:rPr>
          <w:rFonts w:hint="eastAsia"/>
        </w:rPr>
        <w:t>区角材料摆放合理，标注清晰。</w:t>
      </w:r>
    </w:p>
    <w:p w14:paraId="6251A215">
      <w:pPr>
        <w:pStyle w:val="165"/>
      </w:pPr>
      <w:r>
        <w:rPr>
          <w:rFonts w:hint="eastAsia"/>
        </w:rPr>
        <w:t>环境布置与材料使用能满足不同特需儿童的发展需求。每名特需儿童应有属于自己的物品及存放空间。</w:t>
      </w:r>
    </w:p>
    <w:p w14:paraId="6EB08954">
      <w:pPr>
        <w:pStyle w:val="165"/>
      </w:pPr>
      <w:r>
        <w:rPr>
          <w:rFonts w:hint="eastAsia"/>
        </w:rPr>
        <w:t>教室桌椅应适合特需儿童，并符合GB/T 3976的规定。</w:t>
      </w:r>
    </w:p>
    <w:p w14:paraId="697DA0BC">
      <w:pPr>
        <w:pStyle w:val="165"/>
      </w:pPr>
      <w:r>
        <w:rPr>
          <w:rFonts w:hint="eastAsia"/>
        </w:rPr>
        <w:t>教学材料见附录A，根据特需儿童发展情况适时调整。</w:t>
      </w:r>
    </w:p>
    <w:p w14:paraId="4B69BBF3">
      <w:pPr>
        <w:pStyle w:val="165"/>
      </w:pPr>
      <w:r>
        <w:rPr>
          <w:rFonts w:hint="eastAsia"/>
        </w:rPr>
        <w:t>选择合适的教学参考书籍和辅助用书。</w:t>
      </w:r>
    </w:p>
    <w:p w14:paraId="186E5D32">
      <w:pPr>
        <w:pStyle w:val="66"/>
        <w:spacing w:before="156" w:after="156"/>
      </w:pPr>
      <w:bookmarkStart w:id="87" w:name="_Toc176164327"/>
      <w:r>
        <w:rPr>
          <w:rFonts w:hint="eastAsia"/>
        </w:rPr>
        <w:t>辅助器具</w:t>
      </w:r>
      <w:bookmarkEnd w:id="87"/>
    </w:p>
    <w:p w14:paraId="475E9CAC">
      <w:pPr>
        <w:pStyle w:val="165"/>
      </w:pPr>
      <w:r>
        <w:rPr>
          <w:rFonts w:hint="eastAsia"/>
        </w:rPr>
        <w:t>应根据特需儿童的特殊需要，配备适合的辅助器具，促进儿童参与活动，宜包括但不限于</w:t>
      </w:r>
      <w:r>
        <w:rPr>
          <w:rFonts w:hint="eastAsia"/>
          <w:lang w:eastAsia="zh-CN"/>
        </w:rPr>
        <w:t>：</w:t>
      </w:r>
    </w:p>
    <w:p w14:paraId="35DD5F5A">
      <w:pPr>
        <w:pStyle w:val="133"/>
      </w:pPr>
      <w:r>
        <w:rPr>
          <w:rFonts w:hint="eastAsia"/>
        </w:rPr>
        <w:t>移动类辅具：儿童轮椅、助行器、盲杖、腋拐、肘拐、站立架、矫姿椅等：</w:t>
      </w:r>
    </w:p>
    <w:p w14:paraId="2E549740">
      <w:pPr>
        <w:pStyle w:val="133"/>
      </w:pPr>
      <w:r>
        <w:rPr>
          <w:rFonts w:hint="eastAsia"/>
        </w:rPr>
        <w:t>沟通信息类辅具：助听器、语言沟通板、图片交换沟通系统等；</w:t>
      </w:r>
    </w:p>
    <w:p w14:paraId="5721C2F0">
      <w:pPr>
        <w:pStyle w:val="133"/>
      </w:pPr>
      <w:r>
        <w:rPr>
          <w:rFonts w:hint="eastAsia"/>
        </w:rPr>
        <w:t>学习类辅具：加粗笔、盲文书写工具、放大式辅具/助视器等；</w:t>
      </w:r>
    </w:p>
    <w:p w14:paraId="5EA2AE96">
      <w:pPr>
        <w:pStyle w:val="133"/>
      </w:pPr>
      <w:r>
        <w:rPr>
          <w:rFonts w:hint="eastAsia"/>
        </w:rPr>
        <w:t>其他促进儿童参与的各类辅具。</w:t>
      </w:r>
    </w:p>
    <w:p w14:paraId="22F7DA21">
      <w:pPr>
        <w:pStyle w:val="165"/>
      </w:pPr>
      <w:r>
        <w:rPr>
          <w:rFonts w:hint="eastAsia"/>
        </w:rPr>
        <w:t>应根据特需儿童的生活需要配备适合的辅助器具，促进儿童生活自理能力的提高，包括但不限于：</w:t>
      </w:r>
    </w:p>
    <w:p w14:paraId="6302501C">
      <w:pPr>
        <w:pStyle w:val="133"/>
      </w:pPr>
      <w:r>
        <w:rPr>
          <w:rFonts w:hint="eastAsia"/>
        </w:rPr>
        <w:t>进食辅具：粗柄勺、弯柄勺、吸盘碗、切口杯等；</w:t>
      </w:r>
    </w:p>
    <w:p w14:paraId="6668D157">
      <w:pPr>
        <w:pStyle w:val="133"/>
      </w:pPr>
      <w:r>
        <w:rPr>
          <w:rFonts w:hint="eastAsia"/>
        </w:rPr>
        <w:t>穿衣辅具：拉链辅具、系扣辅具、穿袜辅具等；</w:t>
      </w:r>
    </w:p>
    <w:p w14:paraId="7EE2E27E">
      <w:pPr>
        <w:pStyle w:val="133"/>
      </w:pPr>
      <w:r>
        <w:rPr>
          <w:rFonts w:hint="eastAsia"/>
        </w:rPr>
        <w:t>如厕辅具：儿童坐便椅、加高坐便器、扶手等；</w:t>
      </w:r>
    </w:p>
    <w:p w14:paraId="22446800">
      <w:pPr>
        <w:pStyle w:val="133"/>
      </w:pPr>
      <w:r>
        <w:rPr>
          <w:rFonts w:hint="eastAsia"/>
        </w:rPr>
        <w:t>其他生活类辅具。</w:t>
      </w:r>
    </w:p>
    <w:p w14:paraId="00EBA5C5">
      <w:pPr>
        <w:pStyle w:val="106"/>
        <w:spacing w:before="156" w:after="156"/>
      </w:pPr>
      <w:bookmarkStart w:id="88" w:name="_Toc175819001"/>
      <w:bookmarkStart w:id="89" w:name="_Toc176164328"/>
      <w:r>
        <w:rPr>
          <w:rFonts w:hint="eastAsia"/>
        </w:rPr>
        <w:t>管理制度</w:t>
      </w:r>
      <w:bookmarkEnd w:id="88"/>
      <w:bookmarkEnd w:id="89"/>
    </w:p>
    <w:p w14:paraId="5BA5062F">
      <w:pPr>
        <w:pStyle w:val="66"/>
        <w:spacing w:before="156" w:after="156"/>
      </w:pPr>
      <w:bookmarkStart w:id="90" w:name="_Toc176164329"/>
      <w:r>
        <w:rPr>
          <w:rFonts w:hint="eastAsia"/>
        </w:rPr>
        <w:t>一般规定</w:t>
      </w:r>
      <w:bookmarkEnd w:id="90"/>
    </w:p>
    <w:p w14:paraId="5C259932">
      <w:pPr>
        <w:pStyle w:val="57"/>
        <w:ind w:firstLine="420"/>
      </w:pPr>
      <w:r>
        <w:rPr>
          <w:rFonts w:hint="eastAsia"/>
        </w:rPr>
        <w:t>应制定相应的管理制度，包括但不限于：</w:t>
      </w:r>
    </w:p>
    <w:p w14:paraId="71A47DC4">
      <w:pPr>
        <w:pStyle w:val="133"/>
      </w:pPr>
      <w:r>
        <w:rPr>
          <w:rFonts w:hint="eastAsia"/>
        </w:rPr>
        <w:t>康教融合安全制度；</w:t>
      </w:r>
    </w:p>
    <w:p w14:paraId="1EC3A78F">
      <w:pPr>
        <w:pStyle w:val="133"/>
      </w:pPr>
      <w:r>
        <w:rPr>
          <w:rFonts w:hint="eastAsia"/>
        </w:rPr>
        <w:t>康教融合人事管理制度；</w:t>
      </w:r>
    </w:p>
    <w:p w14:paraId="0449E4C8">
      <w:pPr>
        <w:pStyle w:val="133"/>
      </w:pPr>
      <w:r>
        <w:rPr>
          <w:rFonts w:hint="eastAsia"/>
        </w:rPr>
        <w:t>康教融合档案制度。</w:t>
      </w:r>
    </w:p>
    <w:p w14:paraId="342A9121">
      <w:pPr>
        <w:pStyle w:val="66"/>
        <w:spacing w:before="156" w:after="156"/>
      </w:pPr>
      <w:bookmarkStart w:id="91" w:name="_Toc176164330"/>
      <w:r>
        <w:rPr>
          <w:rFonts w:hint="eastAsia"/>
        </w:rPr>
        <w:t>安全制度</w:t>
      </w:r>
      <w:bookmarkEnd w:id="91"/>
    </w:p>
    <w:p w14:paraId="030030E9">
      <w:pPr>
        <w:pStyle w:val="165"/>
      </w:pPr>
      <w:r>
        <w:rPr>
          <w:rFonts w:hint="eastAsia"/>
        </w:rPr>
        <w:t>将特需儿童相关管理细节融入安全管理制度和安全预案，排除安全隐患，保障儿童在学校内外活动的安全，包括但不限于</w:t>
      </w:r>
      <w:r>
        <w:rPr>
          <w:rFonts w:hint="eastAsia"/>
          <w:lang w:eastAsia="zh-CN"/>
        </w:rPr>
        <w:t>：</w:t>
      </w:r>
    </w:p>
    <w:p w14:paraId="06678F0C">
      <w:pPr>
        <w:pStyle w:val="133"/>
      </w:pPr>
      <w:r>
        <w:rPr>
          <w:rFonts w:hint="eastAsia"/>
        </w:rPr>
        <w:t>室内活动安全：玩教具使用安全、用电用水安全、室内家具地面安全、康复器具使用安全等；</w:t>
      </w:r>
    </w:p>
    <w:p w14:paraId="31E92CBC">
      <w:pPr>
        <w:pStyle w:val="133"/>
      </w:pPr>
      <w:r>
        <w:rPr>
          <w:rFonts w:hint="eastAsia"/>
        </w:rPr>
        <w:t>室外活动安全：器械使用安全、体育教学安全、大型活动安全等；</w:t>
      </w:r>
    </w:p>
    <w:p w14:paraId="2F368CBD">
      <w:pPr>
        <w:pStyle w:val="133"/>
      </w:pPr>
      <w:r>
        <w:rPr>
          <w:rFonts w:hint="eastAsia"/>
        </w:rPr>
        <w:t>机构外活动安全：交通安全、人员、环境等；</w:t>
      </w:r>
    </w:p>
    <w:p w14:paraId="089FAA0B">
      <w:pPr>
        <w:pStyle w:val="133"/>
      </w:pPr>
      <w:r>
        <w:rPr>
          <w:rFonts w:hint="eastAsia"/>
        </w:rPr>
        <w:t>重大事故应急预案：地震、火灾、触电、烫伤、摔伤等。</w:t>
      </w:r>
    </w:p>
    <w:p w14:paraId="4EE05679">
      <w:pPr>
        <w:pStyle w:val="165"/>
      </w:pPr>
      <w:r>
        <w:rPr>
          <w:rFonts w:hint="eastAsia"/>
        </w:rPr>
        <w:t>每月应对工作人员及儿童进行不少于一次的安全知识教育培训，包括但不限于：</w:t>
      </w:r>
    </w:p>
    <w:p w14:paraId="7D7B8BF2">
      <w:pPr>
        <w:pStyle w:val="133"/>
      </w:pPr>
      <w:r>
        <w:rPr>
          <w:rFonts w:hint="eastAsia"/>
        </w:rPr>
        <w:t>消防安全知识培训及演练；</w:t>
      </w:r>
    </w:p>
    <w:p w14:paraId="74A297FE">
      <w:pPr>
        <w:pStyle w:val="133"/>
      </w:pPr>
      <w:r>
        <w:rPr>
          <w:rFonts w:hint="eastAsia"/>
        </w:rPr>
        <w:t>防踩踏安全演练；</w:t>
      </w:r>
    </w:p>
    <w:p w14:paraId="2A7B9B7B">
      <w:pPr>
        <w:pStyle w:val="133"/>
      </w:pPr>
      <w:r>
        <w:rPr>
          <w:rFonts w:hint="eastAsia"/>
        </w:rPr>
        <w:t>教具材料使用安全；</w:t>
      </w:r>
    </w:p>
    <w:p w14:paraId="583CA905">
      <w:pPr>
        <w:pStyle w:val="133"/>
      </w:pPr>
      <w:r>
        <w:rPr>
          <w:rFonts w:hint="eastAsia"/>
        </w:rPr>
        <w:t>用电及电器设备使用安全；</w:t>
      </w:r>
    </w:p>
    <w:p w14:paraId="709B39BD">
      <w:pPr>
        <w:pStyle w:val="133"/>
      </w:pPr>
      <w:r>
        <w:rPr>
          <w:rFonts w:hint="eastAsia"/>
        </w:rPr>
        <w:t>日常卫生保健及预防感染；</w:t>
      </w:r>
    </w:p>
    <w:p w14:paraId="0A98B40E">
      <w:pPr>
        <w:pStyle w:val="133"/>
      </w:pPr>
      <w:r>
        <w:rPr>
          <w:rFonts w:hint="eastAsia"/>
        </w:rPr>
        <w:t>儿童情绪与行为问题。</w:t>
      </w:r>
    </w:p>
    <w:p w14:paraId="1949669C">
      <w:pPr>
        <w:pStyle w:val="165"/>
      </w:pPr>
      <w:r>
        <w:rPr>
          <w:rFonts w:hint="eastAsia"/>
        </w:rPr>
        <w:t>应结合特需儿童身心特点，每年为工作人员提供医学急救培训。</w:t>
      </w:r>
    </w:p>
    <w:p w14:paraId="22E78D3F">
      <w:pPr>
        <w:pStyle w:val="66"/>
        <w:spacing w:before="156" w:after="156"/>
      </w:pPr>
      <w:bookmarkStart w:id="92" w:name="_Toc176164331"/>
      <w:r>
        <w:rPr>
          <w:rFonts w:hint="eastAsia"/>
        </w:rPr>
        <w:t>人事管理制度</w:t>
      </w:r>
      <w:bookmarkEnd w:id="92"/>
    </w:p>
    <w:p w14:paraId="32885474">
      <w:pPr>
        <w:pStyle w:val="165"/>
      </w:pPr>
      <w:r>
        <w:rPr>
          <w:rFonts w:hint="eastAsia"/>
        </w:rPr>
        <w:t>应根据康教服务要求制定相应的人员管理制度，包括但不限于康教融合工作人员的聘用、晋升及薪酬管理制度。</w:t>
      </w:r>
    </w:p>
    <w:p w14:paraId="5CD5AC8B">
      <w:pPr>
        <w:pStyle w:val="165"/>
      </w:pPr>
      <w:r>
        <w:rPr>
          <w:rFonts w:hint="eastAsia"/>
        </w:rPr>
        <w:t>应制定员工手册，明确康教融合工作人员的岗位职责。</w:t>
      </w:r>
    </w:p>
    <w:p w14:paraId="4E101A4B">
      <w:pPr>
        <w:pStyle w:val="66"/>
        <w:spacing w:before="156" w:after="156"/>
      </w:pPr>
      <w:bookmarkStart w:id="93" w:name="_Toc176164332"/>
      <w:r>
        <w:rPr>
          <w:rFonts w:hint="eastAsia"/>
        </w:rPr>
        <w:t>档案制度</w:t>
      </w:r>
      <w:bookmarkEnd w:id="93"/>
    </w:p>
    <w:p w14:paraId="4FC26756">
      <w:pPr>
        <w:pStyle w:val="165"/>
      </w:pPr>
      <w:r>
        <w:rPr>
          <w:rFonts w:hint="eastAsia"/>
        </w:rPr>
        <w:t>康教融合档案分为儿童档案和教师档案。</w:t>
      </w:r>
    </w:p>
    <w:p w14:paraId="074B782C">
      <w:pPr>
        <w:pStyle w:val="165"/>
      </w:pPr>
      <w:r>
        <w:rPr>
          <w:rFonts w:hint="eastAsia"/>
        </w:rPr>
        <w:t>档案形式主要包括纸质、电子档案，应按照规范要求进行书写。</w:t>
      </w:r>
    </w:p>
    <w:p w14:paraId="11298328">
      <w:pPr>
        <w:pStyle w:val="165"/>
      </w:pPr>
      <w:r>
        <w:rPr>
          <w:rFonts w:hint="eastAsia"/>
        </w:rPr>
        <w:t>儿童档案为一人一档，应包括但不限于：</w:t>
      </w:r>
    </w:p>
    <w:p w14:paraId="6AD41D21">
      <w:pPr>
        <w:pStyle w:val="133"/>
      </w:pPr>
      <w:r>
        <w:rPr>
          <w:rFonts w:hint="eastAsia"/>
        </w:rPr>
        <w:t>儿童基本资料：含出生史、发展史、教育史、医药史、生理健康体检资料等；</w:t>
      </w:r>
    </w:p>
    <w:p w14:paraId="6E29DFA4">
      <w:pPr>
        <w:pStyle w:val="133"/>
      </w:pPr>
      <w:r>
        <w:rPr>
          <w:rFonts w:hint="eastAsia"/>
        </w:rPr>
        <w:t>儿童个别化教育计划：教育诊断与评估、教育计划、教学活动、评量修订；</w:t>
      </w:r>
    </w:p>
    <w:p w14:paraId="6F6AD634">
      <w:pPr>
        <w:pStyle w:val="133"/>
      </w:pPr>
      <w:r>
        <w:rPr>
          <w:rFonts w:hint="eastAsia"/>
        </w:rPr>
        <w:t>儿童成长袋：成长记录、儿童作品、影像资料等。</w:t>
      </w:r>
    </w:p>
    <w:p w14:paraId="16AFA99D">
      <w:pPr>
        <w:pStyle w:val="57"/>
        <w:ind w:firstLine="420"/>
      </w:pPr>
      <w:r>
        <w:rPr>
          <w:rFonts w:hint="eastAsia"/>
        </w:rPr>
        <w:t>儿童档案应跟随儿童转衔。</w:t>
      </w:r>
    </w:p>
    <w:p w14:paraId="78495962">
      <w:pPr>
        <w:pStyle w:val="165"/>
      </w:pPr>
      <w:r>
        <w:rPr>
          <w:rFonts w:hint="eastAsia"/>
        </w:rPr>
        <w:t>教师业务档案应按照专业及班级及时进行分类归档，应包括但不限于</w:t>
      </w:r>
      <w:r>
        <w:rPr>
          <w:rFonts w:hint="eastAsia"/>
          <w:lang w:eastAsia="zh-CN"/>
        </w:rPr>
        <w:t>：</w:t>
      </w:r>
    </w:p>
    <w:p w14:paraId="3020059F">
      <w:pPr>
        <w:pStyle w:val="133"/>
      </w:pPr>
      <w:r>
        <w:rPr>
          <w:rFonts w:hint="eastAsia"/>
        </w:rPr>
        <w:t>康教融合实施方案：融合教学计划、备课表、教学记录、个别化教育计划</w:t>
      </w:r>
      <w:r>
        <w:rPr>
          <w:rFonts w:hint="eastAsia"/>
          <w:lang w:eastAsia="zh-CN"/>
        </w:rPr>
        <w:t>（</w:t>
      </w:r>
      <w:r>
        <w:rPr>
          <w:rFonts w:hint="eastAsia"/>
        </w:rPr>
        <w:t>IEP)；</w:t>
      </w:r>
    </w:p>
    <w:p w14:paraId="7C9679D8">
      <w:pPr>
        <w:pStyle w:val="133"/>
      </w:pPr>
      <w:r>
        <w:rPr>
          <w:rFonts w:hint="eastAsia"/>
        </w:rPr>
        <w:t>定期专业学习记录：个案讨论、教学研讨、培训记录等；</w:t>
      </w:r>
    </w:p>
    <w:p w14:paraId="7BDBB21B">
      <w:pPr>
        <w:pStyle w:val="133"/>
      </w:pPr>
      <w:r>
        <w:rPr>
          <w:rFonts w:hint="eastAsia"/>
        </w:rPr>
        <w:t>康教融合人员考核记录；</w:t>
      </w:r>
    </w:p>
    <w:p w14:paraId="4A69AC9B">
      <w:pPr>
        <w:pStyle w:val="133"/>
      </w:pPr>
      <w:r>
        <w:rPr>
          <w:rFonts w:hint="eastAsia"/>
        </w:rPr>
        <w:t>服务质量评估记录等。</w:t>
      </w:r>
    </w:p>
    <w:p w14:paraId="4E3365EC">
      <w:pPr>
        <w:pStyle w:val="105"/>
        <w:spacing w:before="312" w:after="312"/>
      </w:pPr>
      <w:bookmarkStart w:id="94" w:name="_Toc176164333"/>
      <w:r>
        <w:rPr>
          <w:rFonts w:hint="eastAsia"/>
        </w:rPr>
        <w:t>服务要求</w:t>
      </w:r>
      <w:bookmarkEnd w:id="94"/>
    </w:p>
    <w:p w14:paraId="58037450">
      <w:pPr>
        <w:pStyle w:val="106"/>
        <w:spacing w:before="156" w:after="156"/>
      </w:pPr>
      <w:bookmarkStart w:id="95" w:name="_Toc175819002"/>
      <w:bookmarkStart w:id="96" w:name="_Toc176164334"/>
      <w:r>
        <w:rPr>
          <w:rFonts w:hint="eastAsia"/>
        </w:rPr>
        <w:t>诊断评估</w:t>
      </w:r>
      <w:bookmarkEnd w:id="95"/>
      <w:bookmarkEnd w:id="96"/>
    </w:p>
    <w:p w14:paraId="29E752E6">
      <w:pPr>
        <w:pStyle w:val="66"/>
        <w:spacing w:before="156" w:after="156"/>
      </w:pPr>
      <w:bookmarkStart w:id="97" w:name="_Toc175819003"/>
      <w:bookmarkStart w:id="98" w:name="_Toc176164335"/>
      <w:r>
        <w:rPr>
          <w:rFonts w:hint="eastAsia"/>
        </w:rPr>
        <w:t>评估对象与周期</w:t>
      </w:r>
      <w:bookmarkEnd w:id="97"/>
      <w:bookmarkEnd w:id="98"/>
    </w:p>
    <w:p w14:paraId="1D94D765">
      <w:pPr>
        <w:pStyle w:val="165"/>
      </w:pPr>
      <w:r>
        <w:rPr>
          <w:rFonts w:hint="eastAsia"/>
        </w:rPr>
        <w:t>应为所有接受康教融合服务的适龄特需儿童，进行教育诊断与评估。</w:t>
      </w:r>
    </w:p>
    <w:p w14:paraId="6DD0C315">
      <w:pPr>
        <w:pStyle w:val="165"/>
      </w:pPr>
      <w:r>
        <w:rPr>
          <w:rFonts w:hint="eastAsia"/>
        </w:rPr>
        <w:t>特需儿童每3个月进行康教发展水平评估。一般情况下安排在期初与期末</w:t>
      </w:r>
      <w:r>
        <w:t>9</w:t>
      </w:r>
      <w:r>
        <w:rPr>
          <w:rFonts w:hint="eastAsia"/>
        </w:rPr>
        <w:t>、</w:t>
      </w:r>
      <w:r>
        <w:t>12</w:t>
      </w:r>
      <w:r>
        <w:rPr>
          <w:rFonts w:hint="eastAsia"/>
        </w:rPr>
        <w:t>、</w:t>
      </w:r>
      <w:r>
        <w:t>3</w:t>
      </w:r>
      <w:r>
        <w:rPr>
          <w:rFonts w:hint="eastAsia"/>
        </w:rPr>
        <w:t>、</w:t>
      </w:r>
      <w:r>
        <w:t>6</w:t>
      </w:r>
      <w:r>
        <w:rPr>
          <w:rFonts w:hint="eastAsia"/>
        </w:rPr>
        <w:t>月期间，结合幼儿的常态化生活与游戏中开展。</w:t>
      </w:r>
    </w:p>
    <w:p w14:paraId="3B7D185C">
      <w:pPr>
        <w:pStyle w:val="165"/>
      </w:pPr>
      <w:r>
        <w:rPr>
          <w:rFonts w:hint="eastAsia"/>
        </w:rPr>
        <w:t>儿童因年龄、升班、疾病等各种原因需要退出服务时，进行评估和总结并做好转衔跟踪。</w:t>
      </w:r>
    </w:p>
    <w:p w14:paraId="3D46C146">
      <w:pPr>
        <w:pStyle w:val="66"/>
        <w:spacing w:before="156" w:after="156"/>
      </w:pPr>
      <w:bookmarkStart w:id="99" w:name="_Toc175819004"/>
      <w:bookmarkStart w:id="100" w:name="_Toc176164336"/>
      <w:r>
        <w:rPr>
          <w:rFonts w:hint="eastAsia"/>
        </w:rPr>
        <w:t>评估内容</w:t>
      </w:r>
      <w:bookmarkEnd w:id="99"/>
      <w:bookmarkEnd w:id="100"/>
    </w:p>
    <w:p w14:paraId="758CCD56">
      <w:pPr>
        <w:pStyle w:val="165"/>
        <w:rPr>
          <w:rFonts w:hAnsi="宋体"/>
        </w:rPr>
      </w:pPr>
      <w:r>
        <w:rPr>
          <w:rFonts w:hint="eastAsia"/>
        </w:rPr>
        <w:t>儿童身体生长发育指标，包括但不限于</w:t>
      </w:r>
      <w:r>
        <w:rPr>
          <w:rFonts w:hint="eastAsia"/>
          <w:lang w:eastAsia="zh-CN"/>
        </w:rPr>
        <w:t>：</w:t>
      </w:r>
      <w:r>
        <w:rPr>
          <w:rFonts w:hint="eastAsia" w:hAnsi="宋体"/>
        </w:rPr>
        <w:t>身高、体重、头围。</w:t>
      </w:r>
    </w:p>
    <w:p w14:paraId="2E2E796D">
      <w:pPr>
        <w:pStyle w:val="165"/>
      </w:pPr>
      <w:r>
        <w:rPr>
          <w:rFonts w:hint="eastAsia"/>
        </w:rPr>
        <w:t>儿童各领域发展水平，包括但不限于：</w:t>
      </w:r>
    </w:p>
    <w:p w14:paraId="6357E755">
      <w:pPr>
        <w:pStyle w:val="133"/>
      </w:pPr>
      <w:r>
        <w:rPr>
          <w:rFonts w:hint="eastAsia"/>
        </w:rPr>
        <w:t>动作发展；</w:t>
      </w:r>
    </w:p>
    <w:p w14:paraId="218540CA">
      <w:pPr>
        <w:pStyle w:val="133"/>
      </w:pPr>
      <w:r>
        <w:rPr>
          <w:rFonts w:hint="eastAsia"/>
        </w:rPr>
        <w:t>认知发展；</w:t>
      </w:r>
    </w:p>
    <w:p w14:paraId="7F5C9194">
      <w:pPr>
        <w:pStyle w:val="133"/>
      </w:pPr>
      <w:r>
        <w:rPr>
          <w:rFonts w:hint="eastAsia"/>
        </w:rPr>
        <w:t>言语语言与交流发展；</w:t>
      </w:r>
    </w:p>
    <w:p w14:paraId="6A43583D">
      <w:pPr>
        <w:pStyle w:val="133"/>
      </w:pPr>
      <w:r>
        <w:rPr>
          <w:rFonts w:hint="eastAsia"/>
        </w:rPr>
        <w:t>社交与情感发展；</w:t>
      </w:r>
    </w:p>
    <w:p w14:paraId="37470EA5">
      <w:pPr>
        <w:pStyle w:val="133"/>
      </w:pPr>
      <w:r>
        <w:rPr>
          <w:rFonts w:hint="eastAsia"/>
        </w:rPr>
        <w:t>生活自理能力发展；</w:t>
      </w:r>
    </w:p>
    <w:p w14:paraId="3BD21451">
      <w:pPr>
        <w:pStyle w:val="133"/>
      </w:pPr>
      <w:r>
        <w:rPr>
          <w:rFonts w:hint="eastAsia"/>
        </w:rPr>
        <w:t>感知能力。</w:t>
      </w:r>
    </w:p>
    <w:p w14:paraId="20AF0C2B">
      <w:pPr>
        <w:pStyle w:val="165"/>
      </w:pPr>
      <w:r>
        <w:rPr>
          <w:rFonts w:hint="eastAsia"/>
        </w:rPr>
        <w:t>特需儿童专项评估，包括但不限于：</w:t>
      </w:r>
    </w:p>
    <w:p w14:paraId="07C811F7">
      <w:pPr>
        <w:pStyle w:val="133"/>
      </w:pPr>
      <w:r>
        <w:rPr>
          <w:rFonts w:hint="eastAsia"/>
        </w:rPr>
        <w:t>视觉评估；</w:t>
      </w:r>
    </w:p>
    <w:p w14:paraId="634E2272">
      <w:pPr>
        <w:pStyle w:val="133"/>
      </w:pPr>
      <w:r>
        <w:rPr>
          <w:rFonts w:hint="eastAsia"/>
        </w:rPr>
        <w:t>听觉评估；</w:t>
      </w:r>
    </w:p>
    <w:p w14:paraId="75A712DD">
      <w:pPr>
        <w:pStyle w:val="133"/>
      </w:pPr>
      <w:r>
        <w:rPr>
          <w:rFonts w:hint="eastAsia"/>
        </w:rPr>
        <w:t>言语评估；</w:t>
      </w:r>
    </w:p>
    <w:p w14:paraId="2348D27C">
      <w:pPr>
        <w:pStyle w:val="133"/>
      </w:pPr>
      <w:r>
        <w:rPr>
          <w:rFonts w:hint="eastAsia"/>
        </w:rPr>
        <w:t>智力评估；</w:t>
      </w:r>
    </w:p>
    <w:p w14:paraId="467C609C">
      <w:pPr>
        <w:pStyle w:val="133"/>
      </w:pPr>
      <w:r>
        <w:rPr>
          <w:rFonts w:hint="eastAsia"/>
        </w:rPr>
        <w:t>肢体评估；</w:t>
      </w:r>
    </w:p>
    <w:p w14:paraId="488CD034">
      <w:pPr>
        <w:pStyle w:val="133"/>
      </w:pPr>
      <w:r>
        <w:rPr>
          <w:rFonts w:hint="eastAsia"/>
        </w:rPr>
        <w:t>精神（含孤独症）评估；</w:t>
      </w:r>
    </w:p>
    <w:p w14:paraId="7D2714A2">
      <w:pPr>
        <w:pStyle w:val="133"/>
      </w:pPr>
      <w:r>
        <w:rPr>
          <w:rFonts w:hint="eastAsia"/>
        </w:rPr>
        <w:t>学习能力评估；</w:t>
      </w:r>
    </w:p>
    <w:p w14:paraId="70F06FD8">
      <w:pPr>
        <w:pStyle w:val="133"/>
      </w:pPr>
      <w:r>
        <w:rPr>
          <w:rFonts w:hint="eastAsia"/>
        </w:rPr>
        <w:t>情绪行为评估；</w:t>
      </w:r>
    </w:p>
    <w:p w14:paraId="6B19E593">
      <w:pPr>
        <w:pStyle w:val="133"/>
      </w:pPr>
      <w:r>
        <w:rPr>
          <w:rFonts w:hint="eastAsia"/>
        </w:rPr>
        <w:t>发育评估。</w:t>
      </w:r>
    </w:p>
    <w:p w14:paraId="69C5357A">
      <w:pPr>
        <w:pStyle w:val="66"/>
        <w:spacing w:before="156" w:after="156"/>
      </w:pPr>
      <w:bookmarkStart w:id="101" w:name="_Toc175819005"/>
      <w:bookmarkStart w:id="102" w:name="_Toc176164337"/>
      <w:r>
        <w:rPr>
          <w:rFonts w:hint="eastAsia"/>
        </w:rPr>
        <w:t>评估人员</w:t>
      </w:r>
      <w:bookmarkEnd w:id="101"/>
      <w:bookmarkEnd w:id="102"/>
    </w:p>
    <w:p w14:paraId="6F5C93C4">
      <w:pPr>
        <w:pStyle w:val="165"/>
      </w:pPr>
      <w:r>
        <w:rPr>
          <w:rFonts w:hint="eastAsia"/>
        </w:rPr>
        <w:t>应组建评估小组，评估小组应包含以下专业人员：教师、康复治疗师、医生、社会工作者或心理咨询师、特需儿童的监护人或主要照料者等。</w:t>
      </w:r>
    </w:p>
    <w:p w14:paraId="3E5D7D34">
      <w:pPr>
        <w:pStyle w:val="165"/>
      </w:pPr>
      <w:r>
        <w:rPr>
          <w:rFonts w:hint="eastAsia"/>
        </w:rPr>
        <w:t>评估人员应经过专业评估培训，具备相应评估资质。</w:t>
      </w:r>
    </w:p>
    <w:p w14:paraId="2ECAEB8B">
      <w:pPr>
        <w:pStyle w:val="66"/>
        <w:spacing w:before="156" w:after="156"/>
      </w:pPr>
      <w:bookmarkStart w:id="103" w:name="_Toc175819006"/>
      <w:bookmarkStart w:id="104" w:name="_Toc176164338"/>
      <w:r>
        <w:rPr>
          <w:rFonts w:hint="eastAsia"/>
        </w:rPr>
        <w:t>评估环境</w:t>
      </w:r>
      <w:bookmarkEnd w:id="103"/>
      <w:bookmarkEnd w:id="104"/>
    </w:p>
    <w:p w14:paraId="1C9436AF">
      <w:pPr>
        <w:pStyle w:val="57"/>
        <w:ind w:firstLine="420"/>
      </w:pPr>
      <w:r>
        <w:rPr>
          <w:rFonts w:hint="eastAsia"/>
        </w:rPr>
        <w:t>应配备有相对独立的、固定的、专用的评估场地；应符合无障碍环境建设要求；</w:t>
      </w:r>
      <w:r>
        <w:t>室内色彩、装饰应适合</w:t>
      </w:r>
      <w:r>
        <w:rPr>
          <w:rFonts w:hint="eastAsia"/>
        </w:rPr>
        <w:t>特需</w:t>
      </w:r>
      <w:r>
        <w:t>儿童的特点。</w:t>
      </w:r>
    </w:p>
    <w:p w14:paraId="652A7761">
      <w:pPr>
        <w:pStyle w:val="66"/>
        <w:spacing w:before="156" w:after="156"/>
      </w:pPr>
      <w:bookmarkStart w:id="105" w:name="_Toc175819007"/>
      <w:bookmarkStart w:id="106" w:name="_Toc176164339"/>
      <w:r>
        <w:rPr>
          <w:rFonts w:hint="eastAsia"/>
        </w:rPr>
        <w:t>评估流程</w:t>
      </w:r>
      <w:bookmarkEnd w:id="105"/>
      <w:bookmarkEnd w:id="106"/>
    </w:p>
    <w:p w14:paraId="6E0F3DBB">
      <w:pPr>
        <w:pStyle w:val="165"/>
      </w:pPr>
      <w:r>
        <w:rPr>
          <w:rFonts w:hint="eastAsia"/>
        </w:rPr>
        <w:t>评估小组应选择和使用合适的评估工具评估儿童。</w:t>
      </w:r>
    </w:p>
    <w:p w14:paraId="0B5D9300">
      <w:pPr>
        <w:pStyle w:val="165"/>
      </w:pPr>
      <w:r>
        <w:rPr>
          <w:rFonts w:hint="eastAsia"/>
        </w:rPr>
        <w:t>对参与个别化教育计划的儿童，评估小组应根据儿童情况及时进行评估。每次评估应出具评估报告，并由评估小组成员签名确认。</w:t>
      </w:r>
    </w:p>
    <w:p w14:paraId="6035AB10">
      <w:pPr>
        <w:pStyle w:val="165"/>
      </w:pPr>
      <w:r>
        <w:rPr>
          <w:rFonts w:hint="eastAsia"/>
        </w:rPr>
        <w:t>汇总评估结果，根据儿童现有能力水平与发展需求制定个别化教育计划。</w:t>
      </w:r>
    </w:p>
    <w:p w14:paraId="46F76090">
      <w:pPr>
        <w:pStyle w:val="165"/>
      </w:pPr>
      <w:r>
        <w:rPr>
          <w:rFonts w:hint="eastAsia"/>
        </w:rPr>
        <w:t>每次评估报告整理存档，用于定期跟踪。</w:t>
      </w:r>
    </w:p>
    <w:p w14:paraId="3CE10D86">
      <w:pPr>
        <w:pStyle w:val="106"/>
        <w:spacing w:before="156" w:after="156"/>
      </w:pPr>
      <w:bookmarkStart w:id="107" w:name="_Toc175819008"/>
      <w:bookmarkStart w:id="108" w:name="_Toc176164340"/>
      <w:r>
        <w:rPr>
          <w:rFonts w:hint="eastAsia"/>
        </w:rPr>
        <w:t>康教融合方案设计</w:t>
      </w:r>
      <w:bookmarkEnd w:id="107"/>
      <w:bookmarkEnd w:id="108"/>
    </w:p>
    <w:p w14:paraId="46F3D5FE">
      <w:pPr>
        <w:pStyle w:val="166"/>
      </w:pPr>
      <w:r>
        <w:rPr>
          <w:rFonts w:hint="eastAsia"/>
        </w:rPr>
        <w:t>康教人员根据评估结果和儿童的生活化康教活动，制定康教融合方案，并根据儿童的发展情况，定期对儿童进行评估，并调整康教融合方案。</w:t>
      </w:r>
    </w:p>
    <w:p w14:paraId="7858B5F7">
      <w:pPr>
        <w:pStyle w:val="166"/>
      </w:pPr>
      <w:r>
        <w:rPr>
          <w:rFonts w:hint="eastAsia"/>
        </w:rPr>
        <w:t>康教融合方案与实施包含：融合教学、生活化康教活动、个别化教育计划。</w:t>
      </w:r>
    </w:p>
    <w:p w14:paraId="696217BC">
      <w:pPr>
        <w:pStyle w:val="106"/>
        <w:spacing w:before="156" w:after="156"/>
      </w:pPr>
      <w:bookmarkStart w:id="109" w:name="_Toc175819009"/>
      <w:bookmarkStart w:id="110" w:name="_Toc176164341"/>
      <w:r>
        <w:rPr>
          <w:rFonts w:hint="eastAsia"/>
        </w:rPr>
        <w:t>个别化教育计划</w:t>
      </w:r>
      <w:bookmarkEnd w:id="109"/>
      <w:bookmarkEnd w:id="110"/>
    </w:p>
    <w:p w14:paraId="52CDE2CE">
      <w:pPr>
        <w:pStyle w:val="66"/>
        <w:spacing w:before="156" w:after="156"/>
      </w:pPr>
      <w:bookmarkStart w:id="111" w:name="_Toc175819010"/>
      <w:bookmarkStart w:id="112" w:name="_Toc176164342"/>
      <w:r>
        <w:rPr>
          <w:rFonts w:hint="eastAsia"/>
        </w:rPr>
        <w:t>基本设置与配比</w:t>
      </w:r>
      <w:bookmarkEnd w:id="111"/>
      <w:bookmarkEnd w:id="112"/>
    </w:p>
    <w:p w14:paraId="71E9781D">
      <w:pPr>
        <w:pStyle w:val="165"/>
      </w:pPr>
      <w:r>
        <w:rPr>
          <w:rFonts w:hint="eastAsia"/>
        </w:rPr>
        <w:t>应保障个别化教育计划的儿童每天至少有2h参与班级融合教学。</w:t>
      </w:r>
    </w:p>
    <w:p w14:paraId="64F723D6">
      <w:pPr>
        <w:pStyle w:val="165"/>
      </w:pPr>
      <w:r>
        <w:rPr>
          <w:rFonts w:hint="eastAsia"/>
        </w:rPr>
        <w:t>应在资源教室、班级融合教学和生活化康教活动中为儿童持续提供一对一的个别化支持，每天不少于30min。</w:t>
      </w:r>
    </w:p>
    <w:p w14:paraId="26B8A6BB">
      <w:pPr>
        <w:pStyle w:val="165"/>
      </w:pPr>
      <w:r>
        <w:rPr>
          <w:rFonts w:hint="eastAsia"/>
        </w:rPr>
        <w:t>个别化教育支持师生配比为1：1；当儿童的能力和需求接近时，调整为1：2～1：3。</w:t>
      </w:r>
    </w:p>
    <w:p w14:paraId="5D84AB72">
      <w:pPr>
        <w:pStyle w:val="66"/>
        <w:spacing w:before="156" w:after="156"/>
      </w:pPr>
      <w:bookmarkStart w:id="113" w:name="_Toc175819011"/>
      <w:bookmarkStart w:id="114" w:name="_Toc176164343"/>
      <w:r>
        <w:rPr>
          <w:rFonts w:hint="eastAsia"/>
        </w:rPr>
        <w:t>个别化教育计划制定</w:t>
      </w:r>
      <w:bookmarkEnd w:id="113"/>
      <w:bookmarkEnd w:id="114"/>
    </w:p>
    <w:p w14:paraId="0A8F8AEB">
      <w:pPr>
        <w:pStyle w:val="165"/>
      </w:pPr>
      <w:r>
        <w:rPr>
          <w:rFonts w:hint="eastAsia"/>
        </w:rPr>
        <w:t>康教融合人员应根据儿童的评估结果，定期商讨制定个别化教育计划。</w:t>
      </w:r>
    </w:p>
    <w:p w14:paraId="3A88FEBB">
      <w:pPr>
        <w:pStyle w:val="165"/>
      </w:pPr>
      <w:r>
        <w:rPr>
          <w:rFonts w:hint="eastAsia"/>
        </w:rPr>
        <w:t>个别化教育计划应包括需求评估、拟定目标、执行计划、效果评估等内容，并由康教融合人员签名确认。</w:t>
      </w:r>
    </w:p>
    <w:p w14:paraId="73C7065E">
      <w:pPr>
        <w:pStyle w:val="165"/>
      </w:pPr>
      <w:r>
        <w:rPr>
          <w:rFonts w:hint="eastAsia"/>
        </w:rPr>
        <w:t>儿童需求评估和效果评估，服务规范参照第7部分</w:t>
      </w:r>
      <w:r>
        <w:rPr>
          <w:rFonts w:hint="eastAsia"/>
          <w:lang w:eastAsia="zh-CN"/>
        </w:rPr>
        <w:t>：</w:t>
      </w:r>
      <w:r>
        <w:rPr>
          <w:rFonts w:hint="eastAsia"/>
        </w:rPr>
        <w:t>儿童评估。</w:t>
      </w:r>
    </w:p>
    <w:p w14:paraId="64FBDCCC">
      <w:pPr>
        <w:pStyle w:val="165"/>
      </w:pPr>
      <w:r>
        <w:rPr>
          <w:rFonts w:hint="eastAsia"/>
        </w:rPr>
        <w:t>拟定目标应包括长期目标、中期目标和短期目标，涵盖儿童的各领域的发展目标，目标具体、可测量。</w:t>
      </w:r>
    </w:p>
    <w:p w14:paraId="7D534CD3">
      <w:pPr>
        <w:pStyle w:val="165"/>
      </w:pPr>
      <w:r>
        <w:rPr>
          <w:rFonts w:hint="eastAsia"/>
        </w:rPr>
        <w:t>执行计划应包括计划内容、实施人员、实施方法、服务起止时间、评量修订等内容。</w:t>
      </w:r>
    </w:p>
    <w:p w14:paraId="1C3CC739">
      <w:pPr>
        <w:pStyle w:val="165"/>
      </w:pPr>
      <w:r>
        <w:rPr>
          <w:rFonts w:hint="eastAsia"/>
        </w:rPr>
        <w:t>个别化教育计划应落实在班级融合教学、生活化康教活动和个别化教育支持。</w:t>
      </w:r>
    </w:p>
    <w:p w14:paraId="3463AE55">
      <w:pPr>
        <w:pStyle w:val="66"/>
        <w:spacing w:before="156" w:after="156"/>
      </w:pPr>
      <w:bookmarkStart w:id="115" w:name="_Toc175819012"/>
      <w:bookmarkStart w:id="116" w:name="_Toc176164344"/>
      <w:r>
        <w:rPr>
          <w:rFonts w:hint="eastAsia"/>
        </w:rPr>
        <w:t>个别化教育活动设计</w:t>
      </w:r>
      <w:bookmarkEnd w:id="115"/>
      <w:bookmarkEnd w:id="116"/>
    </w:p>
    <w:p w14:paraId="2A27ED79">
      <w:pPr>
        <w:pStyle w:val="165"/>
      </w:pPr>
      <w:r>
        <w:rPr>
          <w:rFonts w:hint="eastAsia"/>
        </w:rPr>
        <w:t>个别化教育计划应根据短期目标设计每日活动和每周活动。</w:t>
      </w:r>
    </w:p>
    <w:p w14:paraId="01C40DB0">
      <w:pPr>
        <w:pStyle w:val="165"/>
      </w:pPr>
      <w:r>
        <w:rPr>
          <w:rFonts w:hint="eastAsia"/>
        </w:rPr>
        <w:t>活动设计应包括学情分析、活动内容、活动目标、活动材料、活动步骤、活动方法、注意事项等。</w:t>
      </w:r>
    </w:p>
    <w:p w14:paraId="1554C610">
      <w:pPr>
        <w:pStyle w:val="165"/>
      </w:pPr>
      <w:r>
        <w:rPr>
          <w:rFonts w:hint="eastAsia"/>
        </w:rPr>
        <w:t>活动内容应包含不同的领域，活动目标应具体、可操作、可检验，活动设计应具有趣味性、针对性、生活性，采用多种活动形式，吸引儿童主动参与。</w:t>
      </w:r>
    </w:p>
    <w:p w14:paraId="7FF4577E">
      <w:pPr>
        <w:pStyle w:val="165"/>
      </w:pPr>
      <w:r>
        <w:rPr>
          <w:rFonts w:hint="eastAsia"/>
        </w:rPr>
        <w:t>活动时可采用的专业技术方法应包括但不限于：</w:t>
      </w:r>
    </w:p>
    <w:p w14:paraId="14719EAA">
      <w:pPr>
        <w:pStyle w:val="133"/>
        <w:numPr>
          <w:ilvl w:val="0"/>
          <w:numId w:val="0"/>
        </w:numPr>
        <w:ind w:firstLine="420" w:firstLineChars="200"/>
      </w:pPr>
      <w:r>
        <w:rPr>
          <w:rFonts w:hint="eastAsia"/>
        </w:rPr>
        <w:t>——物理治疗；</w:t>
      </w:r>
    </w:p>
    <w:p w14:paraId="7A6C8F64">
      <w:pPr>
        <w:pStyle w:val="133"/>
      </w:pPr>
      <w:r>
        <w:rPr>
          <w:rFonts w:hint="eastAsia"/>
        </w:rPr>
        <w:t>作业治疗（操作治疗）；</w:t>
      </w:r>
    </w:p>
    <w:p w14:paraId="72906FE1">
      <w:pPr>
        <w:pStyle w:val="133"/>
      </w:pPr>
      <w:r>
        <w:rPr>
          <w:rFonts w:hint="eastAsia"/>
        </w:rPr>
        <w:t>言语治疗；</w:t>
      </w:r>
    </w:p>
    <w:p w14:paraId="1CA31E01">
      <w:pPr>
        <w:pStyle w:val="133"/>
      </w:pPr>
      <w:r>
        <w:rPr>
          <w:rFonts w:hint="eastAsia"/>
        </w:rPr>
        <w:t>音乐疗法；</w:t>
      </w:r>
    </w:p>
    <w:p w14:paraId="6A3B469C">
      <w:pPr>
        <w:pStyle w:val="133"/>
      </w:pPr>
      <w:r>
        <w:rPr>
          <w:rFonts w:hint="eastAsia"/>
        </w:rPr>
        <w:t>引导式教育；</w:t>
      </w:r>
    </w:p>
    <w:p w14:paraId="2E1D9957">
      <w:pPr>
        <w:pStyle w:val="133"/>
      </w:pPr>
      <w:r>
        <w:rPr>
          <w:rFonts w:hint="eastAsia"/>
        </w:rPr>
        <w:t>游戏治疗；</w:t>
      </w:r>
    </w:p>
    <w:p w14:paraId="250C690D">
      <w:pPr>
        <w:pStyle w:val="133"/>
      </w:pPr>
      <w:r>
        <w:rPr>
          <w:rFonts w:hint="eastAsia"/>
        </w:rPr>
        <w:t>感觉统合训练。</w:t>
      </w:r>
    </w:p>
    <w:p w14:paraId="2B2C66B1">
      <w:pPr>
        <w:pStyle w:val="165"/>
      </w:pPr>
      <w:r>
        <w:rPr>
          <w:rFonts w:hint="eastAsia"/>
        </w:rPr>
        <w:t>活动材料应安全、丰富，适合儿童动手操作体验。</w:t>
      </w:r>
    </w:p>
    <w:p w14:paraId="4EC415DA">
      <w:pPr>
        <w:pStyle w:val="165"/>
      </w:pPr>
      <w:r>
        <w:rPr>
          <w:rFonts w:hint="eastAsia"/>
        </w:rPr>
        <w:t>应遵循特需儿童的学习特点选择恰当的支持方式，符合循序渐进的原则。</w:t>
      </w:r>
    </w:p>
    <w:p w14:paraId="7CDF3AB7">
      <w:pPr>
        <w:pStyle w:val="66"/>
        <w:spacing w:before="156" w:after="156"/>
      </w:pPr>
      <w:bookmarkStart w:id="117" w:name="_Toc175819013"/>
      <w:bookmarkStart w:id="118" w:name="_Toc176164345"/>
      <w:r>
        <w:rPr>
          <w:rFonts w:hint="eastAsia"/>
        </w:rPr>
        <w:t>个训活动</w:t>
      </w:r>
      <w:bookmarkEnd w:id="117"/>
      <w:bookmarkEnd w:id="118"/>
    </w:p>
    <w:p w14:paraId="34E9866B">
      <w:pPr>
        <w:pStyle w:val="57"/>
        <w:ind w:firstLine="420"/>
      </w:pPr>
      <w:r>
        <w:rPr>
          <w:rFonts w:hint="eastAsia"/>
        </w:rPr>
        <w:t>个训时间以（5-30）min为宜，个训场地安全、安静，个训活动内容应有针对性、满足特殊需要。</w:t>
      </w:r>
    </w:p>
    <w:p w14:paraId="260C5665">
      <w:pPr>
        <w:pStyle w:val="106"/>
        <w:spacing w:before="156" w:after="156"/>
      </w:pPr>
      <w:bookmarkStart w:id="119" w:name="_Toc175819014"/>
      <w:bookmarkStart w:id="120" w:name="_Toc176164346"/>
      <w:r>
        <w:rPr>
          <w:rFonts w:hint="eastAsia"/>
        </w:rPr>
        <w:t>融合教学</w:t>
      </w:r>
      <w:bookmarkEnd w:id="119"/>
      <w:bookmarkEnd w:id="120"/>
    </w:p>
    <w:p w14:paraId="7196C1C5">
      <w:pPr>
        <w:pStyle w:val="66"/>
        <w:spacing w:before="156" w:after="156"/>
      </w:pPr>
      <w:bookmarkStart w:id="121" w:name="_Toc175819015"/>
      <w:bookmarkStart w:id="122" w:name="_Toc176164347"/>
      <w:r>
        <w:rPr>
          <w:rFonts w:hint="eastAsia"/>
        </w:rPr>
        <w:t>学段与班级设置</w:t>
      </w:r>
      <w:bookmarkEnd w:id="121"/>
      <w:bookmarkEnd w:id="122"/>
    </w:p>
    <w:p w14:paraId="16755293">
      <w:pPr>
        <w:pStyle w:val="165"/>
      </w:pPr>
      <w:r>
        <w:rPr>
          <w:rFonts w:hint="eastAsia"/>
        </w:rPr>
        <w:t>应分为学前阶段3-6岁和学龄阶段6-16岁，或根据儿童实际能力适当调整。</w:t>
      </w:r>
    </w:p>
    <w:p w14:paraId="34C8864F">
      <w:pPr>
        <w:pStyle w:val="165"/>
      </w:pPr>
      <w:r>
        <w:rPr>
          <w:rFonts w:hint="eastAsia"/>
        </w:rPr>
        <w:t>应根据儿童年龄、人数和儿童综合能力分班：</w:t>
      </w:r>
    </w:p>
    <w:p w14:paraId="3E9B1228">
      <w:pPr>
        <w:pStyle w:val="133"/>
      </w:pPr>
      <w:r>
        <w:rPr>
          <w:rFonts w:hint="eastAsia"/>
        </w:rPr>
        <w:t>学前阶段分为小班、中班、大班，一般为年满3-6岁的儿童，或根据儿童实际能力适当调整；</w:t>
      </w:r>
    </w:p>
    <w:p w14:paraId="1551C957">
      <w:pPr>
        <w:pStyle w:val="133"/>
      </w:pPr>
      <w:r>
        <w:rPr>
          <w:rFonts w:hint="eastAsia"/>
        </w:rPr>
        <w:t>学龄阶段分为小学1-6年级、初中7-9年级，一般为年满6-16岁的儿童，或根据儿童实际能力适当调整。</w:t>
      </w:r>
    </w:p>
    <w:p w14:paraId="1B67D6CF">
      <w:pPr>
        <w:pStyle w:val="165"/>
      </w:pPr>
      <w:r>
        <w:rPr>
          <w:rFonts w:hint="eastAsia"/>
        </w:rPr>
        <w:t>当儿童存在传染性疾病、严重精神性疾病或正处于医疗阶段，应暂缓进入融合班级。可为儿童提供一对一支持。</w:t>
      </w:r>
    </w:p>
    <w:p w14:paraId="5FA5CD6C">
      <w:pPr>
        <w:pStyle w:val="66"/>
        <w:spacing w:before="156" w:after="156"/>
      </w:pPr>
      <w:bookmarkStart w:id="123" w:name="_Toc175819016"/>
      <w:bookmarkStart w:id="124" w:name="_Toc176164348"/>
      <w:r>
        <w:rPr>
          <w:rFonts w:hint="eastAsia"/>
        </w:rPr>
        <w:t>师生配比</w:t>
      </w:r>
      <w:bookmarkEnd w:id="123"/>
      <w:bookmarkEnd w:id="124"/>
    </w:p>
    <w:p w14:paraId="50E4D29E">
      <w:pPr>
        <w:pStyle w:val="95"/>
        <w:spacing w:before="156" w:after="156"/>
      </w:pPr>
      <w:r>
        <w:rPr>
          <w:rFonts w:hint="eastAsia"/>
        </w:rPr>
        <w:t>学前康教融合班</w:t>
      </w:r>
    </w:p>
    <w:p w14:paraId="3210A420">
      <w:pPr>
        <w:pStyle w:val="57"/>
        <w:ind w:firstLine="420"/>
      </w:pPr>
      <w:r>
        <w:rPr>
          <w:rFonts w:hint="eastAsia"/>
        </w:rPr>
        <w:t>每班特需儿童应不超过2名。每班康教融合工作人员应不少于4人，由学前教育老师、康复治疗师、护理员等专业人员组成。当班级内有儿童在日常活动中需要使用辅助器具或存在情绪及行为管理困难时，可增设1名配班护理员。</w:t>
      </w:r>
    </w:p>
    <w:p w14:paraId="21BF72FB">
      <w:pPr>
        <w:pStyle w:val="95"/>
        <w:spacing w:before="156" w:after="156"/>
      </w:pPr>
      <w:r>
        <w:rPr>
          <w:rFonts w:hint="eastAsia"/>
        </w:rPr>
        <w:t>学龄康教融合班</w:t>
      </w:r>
    </w:p>
    <w:p w14:paraId="67A96A7D">
      <w:pPr>
        <w:pStyle w:val="57"/>
        <w:ind w:firstLine="420"/>
      </w:pPr>
      <w:r>
        <w:rPr>
          <w:rFonts w:hint="eastAsia"/>
        </w:rPr>
        <w:t>每班特需儿童应不超过2名。每班康教融合人员应不少于3人，由特教教师、康复治疗师、护理员等专业人员组成。当班级内有儿童在日常生活中需要使用辅助器具或存在情绪及行为管理困难时，可增设1名配班护理员。康教融合服务应整体配备1名心理咨询师、1名艺术教师和1名体育教师。</w:t>
      </w:r>
    </w:p>
    <w:p w14:paraId="369FC6F6">
      <w:pPr>
        <w:pStyle w:val="66"/>
        <w:spacing w:before="156" w:after="156"/>
      </w:pPr>
      <w:bookmarkStart w:id="125" w:name="_Toc175819017"/>
      <w:bookmarkStart w:id="126" w:name="_Toc176164349"/>
      <w:r>
        <w:rPr>
          <w:rFonts w:hint="eastAsia"/>
        </w:rPr>
        <w:t>教学内容</w:t>
      </w:r>
      <w:bookmarkEnd w:id="125"/>
      <w:bookmarkEnd w:id="126"/>
    </w:p>
    <w:p w14:paraId="0C2F4428">
      <w:pPr>
        <w:pStyle w:val="95"/>
        <w:spacing w:before="156" w:after="156"/>
      </w:pPr>
      <w:r>
        <w:rPr>
          <w:rFonts w:hint="eastAsia"/>
        </w:rPr>
        <w:t>学前康教融合班</w:t>
      </w:r>
    </w:p>
    <w:p w14:paraId="0AD5B067">
      <w:pPr>
        <w:pStyle w:val="57"/>
        <w:ind w:firstLine="420"/>
      </w:pPr>
      <w:r>
        <w:rPr>
          <w:rFonts w:hint="eastAsia"/>
        </w:rPr>
        <w:t>应结合国家相关特殊教育政策和《3-6岁儿童学习与发展指南》，设计学前融合班游戏化活动内容。活动内容应包括但不限于健康、语言、社会、科学、艺术等。</w:t>
      </w:r>
    </w:p>
    <w:p w14:paraId="1A820897">
      <w:pPr>
        <w:pStyle w:val="95"/>
        <w:spacing w:before="156" w:after="156"/>
      </w:pPr>
      <w:r>
        <w:rPr>
          <w:rFonts w:hint="eastAsia"/>
        </w:rPr>
        <w:t>学龄康教融合班</w:t>
      </w:r>
    </w:p>
    <w:p w14:paraId="1C0F1271">
      <w:pPr>
        <w:pStyle w:val="57"/>
        <w:ind w:firstLine="420"/>
      </w:pPr>
      <w:r>
        <w:rPr>
          <w:rFonts w:hint="eastAsia"/>
        </w:rPr>
        <w:t>应结合国家相关特殊教育政策和《中华人民共和国残疾人教育条例》，依据普通学校课程方案和课程标准、特殊教育学校课程方案和课程标准，设计学龄融合班教学内容。教学内容应有助于特需儿童潜能开发，发展优势能力。教学内容应包括但不限于身体发展、语言发展、认知发展、社交情感发展、生活与自理等。</w:t>
      </w:r>
    </w:p>
    <w:p w14:paraId="7156443B">
      <w:pPr>
        <w:pStyle w:val="66"/>
        <w:spacing w:before="156" w:after="156"/>
      </w:pPr>
      <w:bookmarkStart w:id="127" w:name="_Toc175819018"/>
      <w:bookmarkStart w:id="128" w:name="_Toc176164350"/>
      <w:r>
        <w:rPr>
          <w:rFonts w:hint="eastAsia"/>
        </w:rPr>
        <w:t>班级教学计划</w:t>
      </w:r>
      <w:bookmarkEnd w:id="127"/>
      <w:bookmarkEnd w:id="128"/>
    </w:p>
    <w:p w14:paraId="71A409F1">
      <w:pPr>
        <w:pStyle w:val="165"/>
      </w:pPr>
      <w:r>
        <w:rPr>
          <w:rFonts w:hint="eastAsia"/>
        </w:rPr>
        <w:t>应根据班级特需儿童的年龄、能力水平兴趣、需求等制定教学计划。</w:t>
      </w:r>
    </w:p>
    <w:p w14:paraId="7FE5E191">
      <w:pPr>
        <w:pStyle w:val="165"/>
      </w:pPr>
      <w:r>
        <w:rPr>
          <w:rFonts w:hint="eastAsia"/>
        </w:rPr>
        <w:t>教学计划包含儿童日常生活学习流程，以课表的方式呈现。</w:t>
      </w:r>
    </w:p>
    <w:p w14:paraId="0658CFEE">
      <w:pPr>
        <w:pStyle w:val="165"/>
      </w:pPr>
      <w:r>
        <w:rPr>
          <w:rFonts w:hint="eastAsia"/>
        </w:rPr>
        <w:t>学龄班级应制定周课程表，每周课程安排应符合但不限于</w:t>
      </w:r>
      <w:r>
        <w:rPr>
          <w:rFonts w:hint="eastAsia"/>
          <w:lang w:eastAsia="zh-CN"/>
        </w:rPr>
        <w:t>：</w:t>
      </w:r>
    </w:p>
    <w:p w14:paraId="427229C0">
      <w:pPr>
        <w:pStyle w:val="133"/>
      </w:pPr>
      <w:r>
        <w:rPr>
          <w:rFonts w:hint="eastAsia"/>
        </w:rPr>
        <w:t>生活自理类课程每周应不少于3课时；</w:t>
      </w:r>
    </w:p>
    <w:p w14:paraId="410966E0">
      <w:pPr>
        <w:pStyle w:val="133"/>
      </w:pPr>
      <w:r>
        <w:rPr>
          <w:rFonts w:hint="eastAsia"/>
        </w:rPr>
        <w:t>认知理解类课程每周应不少于3课时；</w:t>
      </w:r>
    </w:p>
    <w:p w14:paraId="6AE2878F">
      <w:pPr>
        <w:pStyle w:val="133"/>
      </w:pPr>
      <w:r>
        <w:rPr>
          <w:rFonts w:hint="eastAsia"/>
        </w:rPr>
        <w:t>艺术创作类课程每周应不少于2课时；</w:t>
      </w:r>
    </w:p>
    <w:p w14:paraId="7195CC5C">
      <w:pPr>
        <w:pStyle w:val="133"/>
      </w:pPr>
      <w:r>
        <w:rPr>
          <w:rFonts w:hint="eastAsia"/>
        </w:rPr>
        <w:t>适应体育类课程每周应不少于3课时。</w:t>
      </w:r>
    </w:p>
    <w:p w14:paraId="0263927A">
      <w:pPr>
        <w:pStyle w:val="165"/>
      </w:pPr>
      <w:r>
        <w:rPr>
          <w:rFonts w:hint="eastAsia"/>
        </w:rPr>
        <w:t>社区融合活动每季度应不少于1次。</w:t>
      </w:r>
    </w:p>
    <w:p w14:paraId="05A2E26B">
      <w:pPr>
        <w:pStyle w:val="66"/>
        <w:spacing w:before="156" w:after="156"/>
      </w:pPr>
      <w:bookmarkStart w:id="129" w:name="_Toc175819019"/>
      <w:bookmarkStart w:id="130" w:name="_Toc176164351"/>
      <w:r>
        <w:rPr>
          <w:rFonts w:hint="eastAsia"/>
        </w:rPr>
        <w:t>班级教学设计</w:t>
      </w:r>
      <w:bookmarkEnd w:id="129"/>
      <w:bookmarkEnd w:id="130"/>
    </w:p>
    <w:p w14:paraId="1F8D040A">
      <w:pPr>
        <w:pStyle w:val="165"/>
      </w:pPr>
      <w:r>
        <w:rPr>
          <w:rFonts w:hint="eastAsia"/>
        </w:rPr>
        <w:t>康教融合人员应根据全班儿童的年龄、能力水平和康教融合需求，共同讨论设计班级活动。</w:t>
      </w:r>
    </w:p>
    <w:p w14:paraId="5CCD76D1">
      <w:pPr>
        <w:pStyle w:val="165"/>
      </w:pPr>
      <w:r>
        <w:rPr>
          <w:rFonts w:hint="eastAsia"/>
        </w:rPr>
        <w:t>教学活动设计应根据特需儿童个别化教育计划以调整当日普通儿童备课表的形式落实到每天的教学活动中。</w:t>
      </w:r>
    </w:p>
    <w:p w14:paraId="46A087E9">
      <w:pPr>
        <w:pStyle w:val="165"/>
      </w:pPr>
      <w:r>
        <w:rPr>
          <w:rFonts w:hint="eastAsia"/>
        </w:rPr>
        <w:t>备课表应包括教学内容分析、学情分析、教学目标（差异性目标）、教学重难点、教学环境与资源、教学过程【包括教师活动和学生活动（差异性活动）】、板书设计、巩固练习与拓展学习、特色教学资源分析、技术手段应用说明、学习评价设计、教学反思与改进、其他。</w:t>
      </w:r>
    </w:p>
    <w:p w14:paraId="32CEE068">
      <w:pPr>
        <w:pStyle w:val="165"/>
      </w:pPr>
      <w:r>
        <w:rPr>
          <w:rFonts w:hint="eastAsia"/>
        </w:rPr>
        <w:t>应根据特需儿童的兴趣、能力和需求，提供多样化的教学资源，准备不同类型的教学材料，以多种方式开展教学活动。</w:t>
      </w:r>
    </w:p>
    <w:p w14:paraId="0CCE65B4">
      <w:pPr>
        <w:pStyle w:val="165"/>
      </w:pPr>
      <w:r>
        <w:rPr>
          <w:rFonts w:hint="eastAsia"/>
        </w:rPr>
        <w:t>应根据特需儿童的学习特点选择适宜的教学方法。</w:t>
      </w:r>
    </w:p>
    <w:p w14:paraId="06C059BC">
      <w:pPr>
        <w:pStyle w:val="165"/>
      </w:pPr>
      <w:r>
        <w:rPr>
          <w:rFonts w:hint="eastAsia"/>
        </w:rPr>
        <w:t>教学活动设计清晰，应列出教师的支持性行为及设计意图。</w:t>
      </w:r>
    </w:p>
    <w:p w14:paraId="6D1648AB">
      <w:pPr>
        <w:pStyle w:val="165"/>
      </w:pPr>
      <w:r>
        <w:rPr>
          <w:rFonts w:hint="eastAsia"/>
        </w:rPr>
        <w:t>教学设计应注明时间分配及人员分工。</w:t>
      </w:r>
    </w:p>
    <w:p w14:paraId="2ECF4E65">
      <w:pPr>
        <w:pStyle w:val="165"/>
      </w:pPr>
      <w:r>
        <w:rPr>
          <w:rFonts w:hint="eastAsia"/>
        </w:rPr>
        <w:t>应根据特需儿童情况、教学目标及活动安排，合理采用集体、小组、个别化三种形式组织教学。</w:t>
      </w:r>
    </w:p>
    <w:p w14:paraId="3EAB2CDE">
      <w:pPr>
        <w:pStyle w:val="165"/>
      </w:pPr>
      <w:r>
        <w:rPr>
          <w:rFonts w:hint="eastAsia"/>
        </w:rPr>
        <w:t>教学设计应根据特需儿童的特殊需求进行调整</w:t>
      </w:r>
      <w:r>
        <w:rPr>
          <w:rFonts w:hint="eastAsia"/>
          <w:lang w:eastAsia="zh-CN"/>
        </w:rPr>
        <w:t>，</w:t>
      </w:r>
      <w:r>
        <w:rPr>
          <w:rFonts w:hint="eastAsia"/>
        </w:rPr>
        <w:t>做好突发事件应对准备。</w:t>
      </w:r>
    </w:p>
    <w:p w14:paraId="72361095">
      <w:pPr>
        <w:pStyle w:val="66"/>
        <w:spacing w:before="156" w:after="156"/>
      </w:pPr>
      <w:bookmarkStart w:id="131" w:name="_Toc175819020"/>
      <w:bookmarkStart w:id="132" w:name="_Toc176164352"/>
      <w:r>
        <w:rPr>
          <w:rFonts w:hint="eastAsia"/>
        </w:rPr>
        <w:t>教学过程</w:t>
      </w:r>
      <w:bookmarkEnd w:id="131"/>
      <w:bookmarkEnd w:id="132"/>
    </w:p>
    <w:p w14:paraId="7BA68A02">
      <w:pPr>
        <w:pStyle w:val="165"/>
      </w:pPr>
      <w:r>
        <w:rPr>
          <w:rFonts w:hint="eastAsia"/>
        </w:rPr>
        <w:t>康教融合人员应关注每名特需儿童，并及时回应。</w:t>
      </w:r>
    </w:p>
    <w:p w14:paraId="794B1602">
      <w:pPr>
        <w:pStyle w:val="165"/>
      </w:pPr>
      <w:r>
        <w:rPr>
          <w:rFonts w:hint="eastAsia"/>
        </w:rPr>
        <w:t>教学过程完整，应包含但不限于：回顾导入、建构新知、合作学习、互动交流、充分体验、巩固练习、总结延伸等。</w:t>
      </w:r>
    </w:p>
    <w:p w14:paraId="0A40BECC">
      <w:pPr>
        <w:pStyle w:val="165"/>
      </w:pPr>
      <w:r>
        <w:rPr>
          <w:rFonts w:hint="eastAsia"/>
        </w:rPr>
        <w:t>当特需儿童进入教室前或者活动进入下个环节前，应事先准备好环境场地和教学材料。</w:t>
      </w:r>
    </w:p>
    <w:p w14:paraId="3EF18A67">
      <w:pPr>
        <w:pStyle w:val="165"/>
      </w:pPr>
      <w:r>
        <w:rPr>
          <w:rFonts w:hint="eastAsia"/>
        </w:rPr>
        <w:t>教师的语言应简洁清晰，能够带动课堂气氛，启发特需儿童思考。</w:t>
      </w:r>
    </w:p>
    <w:p w14:paraId="2F3CFD54">
      <w:pPr>
        <w:pStyle w:val="165"/>
      </w:pPr>
      <w:r>
        <w:rPr>
          <w:rFonts w:hint="eastAsia"/>
        </w:rPr>
        <w:t>应运用多种方法帮助特需儿童理解教学内容，注重新知识与已有知识经验的联系。</w:t>
      </w:r>
    </w:p>
    <w:p w14:paraId="034D1FF4">
      <w:pPr>
        <w:pStyle w:val="165"/>
      </w:pPr>
      <w:r>
        <w:rPr>
          <w:rFonts w:hint="eastAsia"/>
        </w:rPr>
        <w:t>应注重丰富特需儿童的亲身体验，鼓励特需儿童做力所能及的事情，并为特需儿童提供最小辅助的支持，如语言提示、视觉提示、手势提示、身体辅助等。</w:t>
      </w:r>
    </w:p>
    <w:p w14:paraId="71C939B8">
      <w:pPr>
        <w:pStyle w:val="165"/>
      </w:pPr>
      <w:r>
        <w:rPr>
          <w:rFonts w:hint="eastAsia"/>
        </w:rPr>
        <w:t>应鼓励和支持特需儿童表达各种想法，为特需儿童提供自由选择决定的机会，并依据特需儿童的选择、兴趣及需求拓展活动。</w:t>
      </w:r>
    </w:p>
    <w:p w14:paraId="23A60E24">
      <w:pPr>
        <w:pStyle w:val="165"/>
      </w:pPr>
      <w:r>
        <w:rPr>
          <w:rFonts w:hint="eastAsia"/>
        </w:rPr>
        <w:t>应鼓励特需儿童之间的相互倾听、欣赏、合作和互助。</w:t>
      </w:r>
    </w:p>
    <w:p w14:paraId="0C980B3A">
      <w:pPr>
        <w:pStyle w:val="165"/>
      </w:pPr>
      <w:r>
        <w:rPr>
          <w:rFonts w:hint="eastAsia"/>
        </w:rPr>
        <w:t>融合人员应分工明确，互相协助，有序组织教学。</w:t>
      </w:r>
    </w:p>
    <w:p w14:paraId="1B157CE6">
      <w:pPr>
        <w:pStyle w:val="165"/>
      </w:pPr>
      <w:r>
        <w:rPr>
          <w:rFonts w:hint="eastAsia"/>
        </w:rPr>
        <w:t>教学结束时，应鼓励特需儿童参与收拾物品和整理教室。</w:t>
      </w:r>
    </w:p>
    <w:p w14:paraId="5ADDA210">
      <w:pPr>
        <w:pStyle w:val="66"/>
        <w:spacing w:before="156" w:after="156"/>
      </w:pPr>
      <w:bookmarkStart w:id="133" w:name="_Toc175819021"/>
      <w:bookmarkStart w:id="134" w:name="_Toc176164353"/>
      <w:r>
        <w:rPr>
          <w:rFonts w:hint="eastAsia"/>
        </w:rPr>
        <w:t>支持重度特需儿童参加教学活动</w:t>
      </w:r>
      <w:bookmarkEnd w:id="133"/>
      <w:bookmarkEnd w:id="134"/>
    </w:p>
    <w:p w14:paraId="3B03D60C">
      <w:pPr>
        <w:pStyle w:val="165"/>
      </w:pPr>
      <w:r>
        <w:rPr>
          <w:rFonts w:hint="eastAsia"/>
        </w:rPr>
        <w:t>接纳重度特需儿童，运用各种辅助器具帮助重度特需儿童离开床铺来到教室。</w:t>
      </w:r>
    </w:p>
    <w:p w14:paraId="59C3F0B4">
      <w:pPr>
        <w:pStyle w:val="165"/>
      </w:pPr>
      <w:r>
        <w:rPr>
          <w:rFonts w:hint="eastAsia"/>
        </w:rPr>
        <w:t>康复治疗师和护理员应将重度特需儿童的康教需求</w:t>
      </w:r>
      <w:r>
        <w:rPr>
          <w:rFonts w:hint="eastAsia"/>
          <w:lang w:eastAsia="zh-CN"/>
        </w:rPr>
        <w:t>融入</w:t>
      </w:r>
      <w:r>
        <w:rPr>
          <w:rFonts w:hint="eastAsia"/>
        </w:rPr>
        <w:t>教学活动中，帮助特需儿童在教学活动中进行康复训练。</w:t>
      </w:r>
    </w:p>
    <w:p w14:paraId="6817A676">
      <w:pPr>
        <w:pStyle w:val="165"/>
      </w:pPr>
      <w:r>
        <w:rPr>
          <w:rFonts w:hint="eastAsia"/>
        </w:rPr>
        <w:t>康复治疗师和/或护理员应坐在重度特需儿童身边，运用辅助器具或调整活动材料，帮助重度特需儿童参与教学活动，或让助学小伙伴坐在重度特需儿童身边，促进特需儿童间的相互学习。</w:t>
      </w:r>
    </w:p>
    <w:p w14:paraId="4846339D">
      <w:pPr>
        <w:pStyle w:val="165"/>
      </w:pPr>
      <w:r>
        <w:rPr>
          <w:rFonts w:hint="eastAsia"/>
        </w:rPr>
        <w:t>运用辅助器具帮助重度特需儿童在教学活动中体位舒适，双手可自由活动。</w:t>
      </w:r>
    </w:p>
    <w:p w14:paraId="589F3891">
      <w:pPr>
        <w:pStyle w:val="165"/>
      </w:pPr>
      <w:r>
        <w:rPr>
          <w:rFonts w:hint="eastAsia"/>
        </w:rPr>
        <w:t>应注重对重度特需儿童生活自理能力的培养，支持和给予特需儿童独立练习的机会。</w:t>
      </w:r>
    </w:p>
    <w:p w14:paraId="344CB4E6">
      <w:pPr>
        <w:pStyle w:val="165"/>
      </w:pPr>
      <w:r>
        <w:rPr>
          <w:rFonts w:hint="eastAsia"/>
        </w:rPr>
        <w:t>重度特需儿童在课堂中出现情绪及行为问题时，康教融合人员应沉着冷静，及时干预支持。</w:t>
      </w:r>
    </w:p>
    <w:p w14:paraId="62DF34FE">
      <w:pPr>
        <w:pStyle w:val="165"/>
      </w:pPr>
      <w:r>
        <w:rPr>
          <w:rFonts w:hint="eastAsia"/>
        </w:rPr>
        <w:t>应支持重度特需儿童获得成功的体验，帮助特需儿童建立自信。</w:t>
      </w:r>
    </w:p>
    <w:p w14:paraId="14872317">
      <w:pPr>
        <w:pStyle w:val="66"/>
        <w:spacing w:before="156" w:after="156"/>
      </w:pPr>
      <w:bookmarkStart w:id="135" w:name="_Toc175819022"/>
      <w:bookmarkStart w:id="136" w:name="_Toc176164354"/>
      <w:r>
        <w:rPr>
          <w:rFonts w:hint="eastAsia"/>
        </w:rPr>
        <w:t>教学总结与调整</w:t>
      </w:r>
      <w:bookmarkEnd w:id="135"/>
      <w:bookmarkEnd w:id="136"/>
    </w:p>
    <w:p w14:paraId="60B230EE">
      <w:pPr>
        <w:pStyle w:val="165"/>
      </w:pPr>
      <w:r>
        <w:rPr>
          <w:rFonts w:hint="eastAsia"/>
        </w:rPr>
        <w:t>康教融合人员应完成课堂观察和教学过程的记录。</w:t>
      </w:r>
    </w:p>
    <w:p w14:paraId="3775DBE3">
      <w:pPr>
        <w:pStyle w:val="165"/>
      </w:pPr>
      <w:r>
        <w:rPr>
          <w:rFonts w:hint="eastAsia"/>
        </w:rPr>
        <w:t>课程观察和教学过程记录，包括但不限于</w:t>
      </w:r>
      <w:r>
        <w:rPr>
          <w:rFonts w:hint="eastAsia"/>
          <w:lang w:eastAsia="zh-CN"/>
        </w:rPr>
        <w:t>：</w:t>
      </w:r>
    </w:p>
    <w:p w14:paraId="3E5D6353">
      <w:pPr>
        <w:pStyle w:val="133"/>
      </w:pPr>
      <w:r>
        <w:rPr>
          <w:rFonts w:hint="eastAsia"/>
        </w:rPr>
        <w:t>特需儿童的参与情况，特别是中重度特需儿童；</w:t>
      </w:r>
    </w:p>
    <w:p w14:paraId="3637DEBC">
      <w:pPr>
        <w:pStyle w:val="133"/>
      </w:pPr>
      <w:r>
        <w:rPr>
          <w:rFonts w:hint="eastAsia"/>
        </w:rPr>
        <w:t>教学内容的适宜性；</w:t>
      </w:r>
    </w:p>
    <w:p w14:paraId="269223AD">
      <w:pPr>
        <w:pStyle w:val="133"/>
      </w:pPr>
      <w:r>
        <w:rPr>
          <w:rFonts w:hint="eastAsia"/>
        </w:rPr>
        <w:t>教学中的优势和不足；</w:t>
      </w:r>
    </w:p>
    <w:p w14:paraId="5EE81EAF">
      <w:pPr>
        <w:pStyle w:val="133"/>
      </w:pPr>
      <w:r>
        <w:rPr>
          <w:rFonts w:hint="eastAsia"/>
        </w:rPr>
        <w:t>教学活动是否有助于达成康教融合目标，尤其是参与个别化教育计划的特需儿童；</w:t>
      </w:r>
    </w:p>
    <w:p w14:paraId="6943FA11">
      <w:pPr>
        <w:pStyle w:val="133"/>
      </w:pPr>
      <w:r>
        <w:rPr>
          <w:rFonts w:hint="eastAsia"/>
        </w:rPr>
        <w:t>计划后续教学活动。</w:t>
      </w:r>
    </w:p>
    <w:p w14:paraId="190A485A">
      <w:pPr>
        <w:pStyle w:val="66"/>
        <w:spacing w:before="156" w:after="156"/>
      </w:pPr>
      <w:bookmarkStart w:id="137" w:name="_Toc175819023"/>
      <w:bookmarkStart w:id="138" w:name="_Toc176164355"/>
      <w:r>
        <w:rPr>
          <w:rFonts w:hint="eastAsia"/>
        </w:rPr>
        <w:t>家校合作</w:t>
      </w:r>
      <w:bookmarkEnd w:id="137"/>
      <w:bookmarkEnd w:id="138"/>
    </w:p>
    <w:p w14:paraId="1A61F439">
      <w:pPr>
        <w:pStyle w:val="165"/>
      </w:pPr>
      <w:r>
        <w:rPr>
          <w:rFonts w:hint="eastAsia"/>
        </w:rPr>
        <w:t>康教融合人员应经常与特需儿童生活区其他护理员、家长、寄养家庭、类家庭家长进行沟通。沟通内容应包括但不限于：特需儿童在康教融合中所学的知识与技能、特需儿童生活中如何迁移运用和巩固练习、特需儿童近期的特殊情况与解决方案探讨等。</w:t>
      </w:r>
    </w:p>
    <w:p w14:paraId="46BCFDE5">
      <w:pPr>
        <w:pStyle w:val="165"/>
      </w:pPr>
      <w:r>
        <w:rPr>
          <w:rFonts w:hint="eastAsia"/>
        </w:rPr>
        <w:t>鼓励特需儿童生活区其他护理员、家长、寄养家庭、类家庭家长定期（至少每季度一次）到融合教学中参观教学、参与亲子课堂等。</w:t>
      </w:r>
    </w:p>
    <w:p w14:paraId="6E0F0BB3">
      <w:pPr>
        <w:pStyle w:val="165"/>
      </w:pPr>
      <w:r>
        <w:rPr>
          <w:rFonts w:hint="eastAsia"/>
        </w:rPr>
        <w:t>根据需要到特需儿童家庭中进行家访</w:t>
      </w:r>
      <w:r>
        <w:rPr>
          <w:rFonts w:hint="eastAsia"/>
          <w:lang w:eastAsia="zh-CN"/>
        </w:rPr>
        <w:t>，</w:t>
      </w:r>
      <w:r>
        <w:rPr>
          <w:rFonts w:hint="eastAsia"/>
        </w:rPr>
        <w:t>了解特需儿童在家庭中的日常活动，并为家长提供指导。</w:t>
      </w:r>
    </w:p>
    <w:p w14:paraId="584DA84E">
      <w:pPr>
        <w:pStyle w:val="106"/>
        <w:spacing w:before="156" w:after="156"/>
      </w:pPr>
      <w:bookmarkStart w:id="139" w:name="_Toc175819024"/>
      <w:bookmarkStart w:id="140" w:name="_Toc176164356"/>
      <w:r>
        <w:rPr>
          <w:rFonts w:hint="eastAsia"/>
        </w:rPr>
        <w:t>生活化康教活动</w:t>
      </w:r>
      <w:bookmarkEnd w:id="139"/>
      <w:bookmarkEnd w:id="140"/>
    </w:p>
    <w:p w14:paraId="5E5E9B5D">
      <w:pPr>
        <w:pStyle w:val="66"/>
        <w:spacing w:before="156" w:after="156"/>
      </w:pPr>
      <w:bookmarkStart w:id="141" w:name="_Toc175819025"/>
      <w:bookmarkStart w:id="142" w:name="_Toc176164357"/>
      <w:r>
        <w:rPr>
          <w:rFonts w:hint="eastAsia"/>
        </w:rPr>
        <w:t>基本设置与配比</w:t>
      </w:r>
      <w:bookmarkEnd w:id="141"/>
      <w:bookmarkEnd w:id="142"/>
    </w:p>
    <w:p w14:paraId="0876767C">
      <w:pPr>
        <w:pStyle w:val="165"/>
      </w:pPr>
      <w:r>
        <w:rPr>
          <w:rFonts w:hint="eastAsia"/>
        </w:rPr>
        <w:t>生活化康教活动是围绕特需儿童整日生活制定的工作安排。</w:t>
      </w:r>
    </w:p>
    <w:p w14:paraId="136BC5FA">
      <w:pPr>
        <w:pStyle w:val="165"/>
      </w:pPr>
      <w:r>
        <w:rPr>
          <w:rFonts w:hint="eastAsia"/>
        </w:rPr>
        <w:t>生活化康教活动应在特需儿童实际生活场景中进行，如家庭中的饭桌、洗手间、娱乐区等。</w:t>
      </w:r>
    </w:p>
    <w:p w14:paraId="55B9798E">
      <w:pPr>
        <w:pStyle w:val="165"/>
      </w:pPr>
      <w:r>
        <w:rPr>
          <w:rFonts w:hint="eastAsia"/>
        </w:rPr>
        <w:t>生活区应根据当天当班护理员的人数、特需儿童的残障程度及需求等合理进行人员配比。</w:t>
      </w:r>
    </w:p>
    <w:p w14:paraId="3F67C029">
      <w:pPr>
        <w:pStyle w:val="165"/>
      </w:pPr>
      <w:r>
        <w:rPr>
          <w:rFonts w:hint="eastAsia"/>
        </w:rPr>
        <w:t>康复师与教师应结合特需儿童个别化教育计划进入生活区进行支持和指导。</w:t>
      </w:r>
    </w:p>
    <w:p w14:paraId="64C70BDC">
      <w:pPr>
        <w:pStyle w:val="165"/>
      </w:pPr>
      <w:r>
        <w:rPr>
          <w:rFonts w:hint="eastAsia"/>
        </w:rPr>
        <w:t>特需儿童家庭由父母为特需儿童提供相应支持，康复师和教师定期指导，至少每周一次。</w:t>
      </w:r>
    </w:p>
    <w:p w14:paraId="443BF62A">
      <w:pPr>
        <w:pStyle w:val="66"/>
        <w:spacing w:before="156" w:after="156"/>
      </w:pPr>
      <w:bookmarkStart w:id="143" w:name="_Toc175819026"/>
      <w:bookmarkStart w:id="144" w:name="_Toc176164358"/>
      <w:r>
        <w:rPr>
          <w:rFonts w:hint="eastAsia"/>
        </w:rPr>
        <w:t>活动内容</w:t>
      </w:r>
      <w:bookmarkEnd w:id="143"/>
      <w:bookmarkEnd w:id="144"/>
    </w:p>
    <w:p w14:paraId="00B508B4">
      <w:pPr>
        <w:pStyle w:val="165"/>
      </w:pPr>
      <w:r>
        <w:rPr>
          <w:rFonts w:hint="eastAsia"/>
        </w:rPr>
        <w:t>应以促进特需儿童生活自理能力为目标设计活动内容，包括日常生活化康教活动和艺术休闲安排。</w:t>
      </w:r>
    </w:p>
    <w:p w14:paraId="27786145">
      <w:pPr>
        <w:pStyle w:val="165"/>
      </w:pPr>
      <w:r>
        <w:rPr>
          <w:rFonts w:hint="eastAsia"/>
        </w:rPr>
        <w:t>生活化康教活动应促进特需儿童生活自理能力和家务劳动技能的提高，有助于特需儿童养成个人卫生习惯和规律作息</w:t>
      </w:r>
      <w:r>
        <w:rPr>
          <w:rFonts w:hint="eastAsia"/>
          <w:lang w:eastAsia="zh-CN"/>
        </w:rPr>
        <w:t>，</w:t>
      </w:r>
      <w:r>
        <w:rPr>
          <w:rFonts w:hint="eastAsia"/>
        </w:rPr>
        <w:t>包括但不限于以下内容</w:t>
      </w:r>
      <w:r>
        <w:rPr>
          <w:rFonts w:hint="eastAsia"/>
          <w:lang w:eastAsia="zh-CN"/>
        </w:rPr>
        <w:t>：</w:t>
      </w:r>
      <w:r>
        <w:rPr>
          <w:rFonts w:hint="eastAsia"/>
        </w:rPr>
        <w:t>进食、穿衣、如厕、洗漱、家务劳动、特需儿童隐私与安全意识培养等。</w:t>
      </w:r>
    </w:p>
    <w:p w14:paraId="495037C4">
      <w:pPr>
        <w:pStyle w:val="165"/>
      </w:pPr>
      <w:r>
        <w:rPr>
          <w:rFonts w:hint="eastAsia"/>
        </w:rPr>
        <w:t>日常生活化康教活动中，应准备好简单的过渡活动，减少特需儿童的轮流等待时间。</w:t>
      </w:r>
    </w:p>
    <w:p w14:paraId="51E230BB">
      <w:pPr>
        <w:pStyle w:val="165"/>
      </w:pPr>
      <w:r>
        <w:rPr>
          <w:rFonts w:hint="eastAsia"/>
        </w:rPr>
        <w:t>艺术休闲安排应支持特需儿童娱乐休闲、户外体验、享受生活，有助于特需儿童认知和社会性的发展，包括但不限于以下内容</w:t>
      </w:r>
      <w:r>
        <w:rPr>
          <w:rFonts w:hint="eastAsia"/>
          <w:lang w:eastAsia="zh-CN"/>
        </w:rPr>
        <w:t>：</w:t>
      </w:r>
    </w:p>
    <w:p w14:paraId="47EB1428">
      <w:pPr>
        <w:pStyle w:val="133"/>
      </w:pPr>
      <w:r>
        <w:rPr>
          <w:rFonts w:hint="eastAsia"/>
        </w:rPr>
        <w:t>绘本阅读；</w:t>
      </w:r>
    </w:p>
    <w:p w14:paraId="0FA6AC74">
      <w:pPr>
        <w:pStyle w:val="133"/>
      </w:pPr>
      <w:r>
        <w:rPr>
          <w:rFonts w:hint="eastAsia"/>
        </w:rPr>
        <w:t>音乐律动；</w:t>
      </w:r>
    </w:p>
    <w:p w14:paraId="25674DDE">
      <w:pPr>
        <w:pStyle w:val="133"/>
      </w:pPr>
      <w:r>
        <w:rPr>
          <w:rFonts w:hint="eastAsia"/>
        </w:rPr>
        <w:t>艺术创作；</w:t>
      </w:r>
    </w:p>
    <w:p w14:paraId="2063FF67">
      <w:pPr>
        <w:pStyle w:val="133"/>
      </w:pPr>
      <w:r>
        <w:rPr>
          <w:rFonts w:hint="eastAsia"/>
        </w:rPr>
        <w:t>体育游戏；</w:t>
      </w:r>
    </w:p>
    <w:p w14:paraId="5308D33F">
      <w:pPr>
        <w:pStyle w:val="133"/>
      </w:pPr>
      <w:r>
        <w:rPr>
          <w:rFonts w:hint="eastAsia"/>
        </w:rPr>
        <w:t>自由活动等。</w:t>
      </w:r>
    </w:p>
    <w:p w14:paraId="6ADE6DBC">
      <w:pPr>
        <w:pStyle w:val="165"/>
      </w:pPr>
      <w:r>
        <w:rPr>
          <w:rFonts w:hint="eastAsia"/>
        </w:rPr>
        <w:t>艺术休闲应提供特需儿童到户外活动的机会，班级外出活动每天不少于两次。</w:t>
      </w:r>
    </w:p>
    <w:p w14:paraId="2A0D34EA">
      <w:pPr>
        <w:pStyle w:val="165"/>
      </w:pPr>
      <w:r>
        <w:rPr>
          <w:rFonts w:hint="eastAsia"/>
        </w:rPr>
        <w:t>活动内容的设置应符合功能补偿、生活化、整体性的原则。</w:t>
      </w:r>
    </w:p>
    <w:p w14:paraId="62E250EB">
      <w:pPr>
        <w:pStyle w:val="66"/>
        <w:spacing w:before="156" w:after="156"/>
      </w:pPr>
      <w:bookmarkStart w:id="145" w:name="_Toc175819027"/>
      <w:bookmarkStart w:id="146" w:name="_Toc176164359"/>
      <w:r>
        <w:rPr>
          <w:rFonts w:hint="eastAsia"/>
        </w:rPr>
        <w:t>活动开展</w:t>
      </w:r>
      <w:bookmarkEnd w:id="145"/>
      <w:bookmarkEnd w:id="146"/>
    </w:p>
    <w:p w14:paraId="6C2B3DF5">
      <w:pPr>
        <w:pStyle w:val="165"/>
      </w:pPr>
      <w:r>
        <w:rPr>
          <w:rFonts w:hint="eastAsia"/>
        </w:rPr>
        <w:t>应根据实际需要，选择集体、小组、个别化、生活化训练的组织形式开展活动。</w:t>
      </w:r>
    </w:p>
    <w:p w14:paraId="656EB34D">
      <w:pPr>
        <w:pStyle w:val="165"/>
      </w:pPr>
      <w:r>
        <w:rPr>
          <w:rFonts w:hint="eastAsia"/>
        </w:rPr>
        <w:t>康教融合人员应运用语言和非语言方式多与特需儿童交流。</w:t>
      </w:r>
    </w:p>
    <w:p w14:paraId="0CC44E09">
      <w:pPr>
        <w:pStyle w:val="165"/>
      </w:pPr>
      <w:r>
        <w:rPr>
          <w:rFonts w:hint="eastAsia"/>
        </w:rPr>
        <w:t>康教融合人员应温柔，平和地与特需儿童交流，语言简洁易懂，运用多种方式帮助特需儿童理解。</w:t>
      </w:r>
    </w:p>
    <w:p w14:paraId="244EA9E1">
      <w:pPr>
        <w:pStyle w:val="165"/>
      </w:pPr>
      <w:r>
        <w:rPr>
          <w:rFonts w:hint="eastAsia"/>
        </w:rPr>
        <w:t>应支持特需儿童使用安全科学的方式锻炼生活自理能力。</w:t>
      </w:r>
    </w:p>
    <w:p w14:paraId="1B23BE77">
      <w:pPr>
        <w:pStyle w:val="165"/>
      </w:pPr>
      <w:r>
        <w:rPr>
          <w:rFonts w:hint="eastAsia"/>
        </w:rPr>
        <w:t>应耐心等待特需儿童的回应，给予儿童充分的时间体验和活动。</w:t>
      </w:r>
    </w:p>
    <w:p w14:paraId="2A86EAE8">
      <w:pPr>
        <w:pStyle w:val="165"/>
      </w:pPr>
      <w:r>
        <w:rPr>
          <w:rFonts w:hint="eastAsia"/>
        </w:rPr>
        <w:t>应及时关注所有特需儿童的需求、遇到的挑战，并提供恰当的回应与支持。</w:t>
      </w:r>
    </w:p>
    <w:p w14:paraId="5C627EC6">
      <w:pPr>
        <w:pStyle w:val="165"/>
      </w:pPr>
      <w:r>
        <w:rPr>
          <w:rFonts w:hint="eastAsia"/>
        </w:rPr>
        <w:t>应多鼓励和表扬特需儿童的努力，鼓励儿童做力所能及的事情。</w:t>
      </w:r>
    </w:p>
    <w:p w14:paraId="63C468DC">
      <w:pPr>
        <w:pStyle w:val="165"/>
      </w:pPr>
      <w:r>
        <w:rPr>
          <w:rFonts w:hint="eastAsia"/>
        </w:rPr>
        <w:t>应根据需要为特需儿童提供最小辅助支持，如语言提示、视觉提示、手势提示、身体辅助等。</w:t>
      </w:r>
    </w:p>
    <w:p w14:paraId="1A6D5184">
      <w:pPr>
        <w:pStyle w:val="165"/>
      </w:pPr>
      <w:r>
        <w:rPr>
          <w:rFonts w:hint="eastAsia"/>
        </w:rPr>
        <w:t>活动结束时，应鼓励和支持特需儿童进行收拾和整理。</w:t>
      </w:r>
    </w:p>
    <w:p w14:paraId="4E3B9A36">
      <w:pPr>
        <w:pStyle w:val="165"/>
      </w:pPr>
      <w:r>
        <w:rPr>
          <w:rFonts w:hint="eastAsia"/>
        </w:rPr>
        <w:t>不同康教融合人员之间的言行与教育方法应一致，以避免造成特需儿童的困惑。</w:t>
      </w:r>
    </w:p>
    <w:p w14:paraId="59AF5C64">
      <w:pPr>
        <w:pStyle w:val="66"/>
        <w:spacing w:before="156" w:after="156"/>
      </w:pPr>
      <w:bookmarkStart w:id="147" w:name="_Toc176164360"/>
      <w:bookmarkStart w:id="148" w:name="_Toc175819028"/>
      <w:r>
        <w:rPr>
          <w:rFonts w:hint="eastAsia"/>
        </w:rPr>
        <w:t>重度特需儿童支持</w:t>
      </w:r>
      <w:bookmarkEnd w:id="147"/>
      <w:bookmarkEnd w:id="148"/>
    </w:p>
    <w:p w14:paraId="7C3C4D05">
      <w:pPr>
        <w:pStyle w:val="165"/>
      </w:pPr>
      <w:r>
        <w:rPr>
          <w:rFonts w:hint="eastAsia"/>
        </w:rPr>
        <w:t>应运用各种辅助器具帮助重度特需儿童离开床铺来到生活区活动空间或户外活动。</w:t>
      </w:r>
    </w:p>
    <w:p w14:paraId="69A1159C">
      <w:pPr>
        <w:pStyle w:val="165"/>
      </w:pPr>
      <w:r>
        <w:rPr>
          <w:rFonts w:hint="eastAsia"/>
        </w:rPr>
        <w:t>应多关注重度特需儿童的营养，支持特需儿童接受常态饮食。</w:t>
      </w:r>
    </w:p>
    <w:p w14:paraId="2E6C0DC7">
      <w:pPr>
        <w:pStyle w:val="165"/>
      </w:pPr>
      <w:r>
        <w:rPr>
          <w:rFonts w:hint="eastAsia"/>
        </w:rPr>
        <w:t>康教活动前，应告知重度特需儿童，给予特需儿童心理准备。</w:t>
      </w:r>
    </w:p>
    <w:p w14:paraId="5AB8F588">
      <w:pPr>
        <w:pStyle w:val="165"/>
      </w:pPr>
      <w:r>
        <w:rPr>
          <w:rFonts w:hint="eastAsia"/>
        </w:rPr>
        <w:t>康教融合人员应坐在重度特需儿童身边，便于及时关注和支持特需儿童，同时，安排助学小伙伴坐在重度特需儿童身边，促进儿童间的相互学习。</w:t>
      </w:r>
    </w:p>
    <w:p w14:paraId="1CF5E599">
      <w:pPr>
        <w:pStyle w:val="165"/>
      </w:pPr>
      <w:r>
        <w:rPr>
          <w:rFonts w:hint="eastAsia"/>
        </w:rPr>
        <w:t>应运用辅助器具帮助重度特需儿童在活动中保持适当体位</w:t>
      </w:r>
      <w:r>
        <w:rPr>
          <w:rFonts w:hint="eastAsia"/>
          <w:lang w:eastAsia="zh-CN"/>
        </w:rPr>
        <w:t>，</w:t>
      </w:r>
      <w:r>
        <w:rPr>
          <w:rFonts w:hint="eastAsia"/>
        </w:rPr>
        <w:t>双手可自由活动。</w:t>
      </w:r>
    </w:p>
    <w:p w14:paraId="140DCE19">
      <w:pPr>
        <w:pStyle w:val="165"/>
      </w:pPr>
      <w:r>
        <w:rPr>
          <w:rFonts w:hint="eastAsia"/>
        </w:rPr>
        <w:t>应支持特需儿童获得成功的体验，帮助儿童建立自信。</w:t>
      </w:r>
    </w:p>
    <w:p w14:paraId="6B00DAFB">
      <w:pPr>
        <w:pStyle w:val="165"/>
      </w:pPr>
      <w:r>
        <w:rPr>
          <w:rFonts w:hint="eastAsia"/>
        </w:rPr>
        <w:t>应沉着冷静对待重度特需儿童的情绪及行为问题，支持特需儿童缓解情绪、减少行为问题。</w:t>
      </w:r>
    </w:p>
    <w:p w14:paraId="79B2AE9A">
      <w:pPr>
        <w:pStyle w:val="66"/>
        <w:spacing w:before="156" w:after="156"/>
      </w:pPr>
      <w:bookmarkStart w:id="149" w:name="_Toc176164361"/>
      <w:bookmarkStart w:id="150" w:name="_Toc175819029"/>
      <w:r>
        <w:rPr>
          <w:rFonts w:hint="eastAsia"/>
        </w:rPr>
        <w:t>活动总结与调整</w:t>
      </w:r>
      <w:bookmarkEnd w:id="149"/>
      <w:bookmarkEnd w:id="150"/>
    </w:p>
    <w:p w14:paraId="54EFD708">
      <w:pPr>
        <w:pStyle w:val="165"/>
      </w:pPr>
      <w:r>
        <w:rPr>
          <w:rFonts w:hint="eastAsia"/>
        </w:rPr>
        <w:t>活动结束后，应及时进行反思，调整下次活动。</w:t>
      </w:r>
    </w:p>
    <w:p w14:paraId="423709A9">
      <w:pPr>
        <w:pStyle w:val="165"/>
      </w:pPr>
      <w:r>
        <w:rPr>
          <w:rFonts w:hint="eastAsia"/>
        </w:rPr>
        <w:t>应着重关注中重度特需儿童在活动中的参与情况，以及康教融合目标的实现。</w:t>
      </w:r>
    </w:p>
    <w:p w14:paraId="1286EE03">
      <w:pPr>
        <w:pStyle w:val="106"/>
        <w:spacing w:before="156" w:after="156"/>
      </w:pPr>
      <w:bookmarkStart w:id="151" w:name="_Toc175819030"/>
      <w:bookmarkStart w:id="152" w:name="_Toc176164362"/>
      <w:r>
        <w:rPr>
          <w:rFonts w:hint="eastAsia"/>
        </w:rPr>
        <w:t>专业学习与考核</w:t>
      </w:r>
      <w:bookmarkEnd w:id="151"/>
      <w:bookmarkEnd w:id="152"/>
    </w:p>
    <w:p w14:paraId="4AF774D1">
      <w:pPr>
        <w:pStyle w:val="66"/>
        <w:spacing w:before="156" w:after="156"/>
      </w:pPr>
      <w:bookmarkStart w:id="153" w:name="_Toc175819031"/>
      <w:bookmarkStart w:id="154" w:name="_Toc176164363"/>
      <w:r>
        <w:rPr>
          <w:rFonts w:hint="eastAsia"/>
        </w:rPr>
        <w:t>教研小组</w:t>
      </w:r>
      <w:bookmarkEnd w:id="153"/>
      <w:bookmarkEnd w:id="154"/>
    </w:p>
    <w:p w14:paraId="7E387423">
      <w:pPr>
        <w:pStyle w:val="165"/>
      </w:pPr>
      <w:r>
        <w:rPr>
          <w:rFonts w:hint="eastAsia"/>
        </w:rPr>
        <w:t>康教融合人员应根据班级学情组成康教专业小组，每天进行备课、总结与调整。</w:t>
      </w:r>
    </w:p>
    <w:p w14:paraId="74304690">
      <w:pPr>
        <w:pStyle w:val="165"/>
      </w:pPr>
      <w:r>
        <w:rPr>
          <w:rFonts w:hint="eastAsia"/>
        </w:rPr>
        <w:t>多个班级时，不同专业人员应成立专业小组，如特教组、康复组、护理组等，每周至少进行一次共同研讨。</w:t>
      </w:r>
    </w:p>
    <w:p w14:paraId="6699F09F">
      <w:pPr>
        <w:pStyle w:val="165"/>
      </w:pPr>
      <w:r>
        <w:rPr>
          <w:rFonts w:hint="eastAsia"/>
        </w:rPr>
        <w:t>康复治疗师、特教老师应与所有护理员、家长等组成生活教研小组，每月至少进行一次共同研讨。</w:t>
      </w:r>
    </w:p>
    <w:p w14:paraId="71D4E3CA">
      <w:pPr>
        <w:pStyle w:val="66"/>
        <w:spacing w:before="156" w:after="156"/>
      </w:pPr>
      <w:bookmarkStart w:id="155" w:name="_Toc175819032"/>
      <w:bookmarkStart w:id="156" w:name="_Toc176164364"/>
      <w:r>
        <w:rPr>
          <w:rFonts w:hint="eastAsia"/>
        </w:rPr>
        <w:t>专业研讨活动</w:t>
      </w:r>
      <w:bookmarkEnd w:id="155"/>
      <w:bookmarkEnd w:id="156"/>
    </w:p>
    <w:p w14:paraId="4C2A5451">
      <w:pPr>
        <w:pStyle w:val="165"/>
      </w:pPr>
      <w:r>
        <w:rPr>
          <w:rFonts w:hint="eastAsia"/>
        </w:rPr>
        <w:t>专业研讨活动应包括但不限于：</w:t>
      </w:r>
    </w:p>
    <w:p w14:paraId="020A9B39">
      <w:pPr>
        <w:pStyle w:val="133"/>
      </w:pPr>
      <w:r>
        <w:rPr>
          <w:rFonts w:hint="eastAsia"/>
        </w:rPr>
        <w:t>常规融合教学、生活化康教活动、个别化教育计划的活动设计、总结与调整；</w:t>
      </w:r>
    </w:p>
    <w:p w14:paraId="37BC76E7">
      <w:pPr>
        <w:pStyle w:val="133"/>
      </w:pPr>
      <w:r>
        <w:rPr>
          <w:rFonts w:hint="eastAsia"/>
        </w:rPr>
        <w:t>定期开展融合教学公开课、生活康教技能课、个训课的评比与研讨；</w:t>
      </w:r>
    </w:p>
    <w:p w14:paraId="33A3DE42">
      <w:pPr>
        <w:pStyle w:val="133"/>
      </w:pPr>
      <w:r>
        <w:rPr>
          <w:rFonts w:hint="eastAsia"/>
        </w:rPr>
        <w:t>定期开展专业培训学习，如网络课程学习、阅读书籍等；</w:t>
      </w:r>
    </w:p>
    <w:p w14:paraId="19B4725E">
      <w:pPr>
        <w:pStyle w:val="133"/>
      </w:pPr>
      <w:r>
        <w:rPr>
          <w:rFonts w:hint="eastAsia"/>
        </w:rPr>
        <w:t>定期请相关领域专家进行培训；</w:t>
      </w:r>
    </w:p>
    <w:p w14:paraId="1AD6BF2D">
      <w:pPr>
        <w:pStyle w:val="133"/>
      </w:pPr>
      <w:r>
        <w:rPr>
          <w:rFonts w:hint="eastAsia"/>
        </w:rPr>
        <w:t>定期参加机构外部相关专业培训。</w:t>
      </w:r>
    </w:p>
    <w:p w14:paraId="0DB32C85">
      <w:pPr>
        <w:pStyle w:val="165"/>
      </w:pPr>
      <w:r>
        <w:rPr>
          <w:rFonts w:hint="eastAsia"/>
        </w:rPr>
        <w:t>康教融合人员应积极与机构内其他部门沟通分享服务进展，促进跨部门的合作与支持。</w:t>
      </w:r>
    </w:p>
    <w:p w14:paraId="25B00CB5">
      <w:pPr>
        <w:pStyle w:val="66"/>
        <w:spacing w:before="156" w:after="156"/>
      </w:pPr>
      <w:bookmarkStart w:id="157" w:name="_Toc175819033"/>
      <w:bookmarkStart w:id="158" w:name="_Toc176164365"/>
      <w:r>
        <w:rPr>
          <w:rFonts w:hint="eastAsia"/>
        </w:rPr>
        <w:t>专业考核</w:t>
      </w:r>
      <w:bookmarkEnd w:id="157"/>
      <w:bookmarkEnd w:id="158"/>
    </w:p>
    <w:p w14:paraId="7B3D553B">
      <w:pPr>
        <w:pStyle w:val="165"/>
      </w:pPr>
      <w:r>
        <w:rPr>
          <w:rFonts w:hint="eastAsia"/>
        </w:rPr>
        <w:t>康教融合人员应每年参加一次专业考核。</w:t>
      </w:r>
    </w:p>
    <w:p w14:paraId="4D3DD774">
      <w:pPr>
        <w:pStyle w:val="165"/>
      </w:pPr>
      <w:r>
        <w:rPr>
          <w:rFonts w:hint="eastAsia"/>
        </w:rPr>
        <w:t>应制定或选择考核内容，内容应包括但不限于：</w:t>
      </w:r>
    </w:p>
    <w:p w14:paraId="49F52371">
      <w:pPr>
        <w:pStyle w:val="133"/>
      </w:pPr>
      <w:r>
        <w:rPr>
          <w:rFonts w:hint="eastAsia"/>
        </w:rPr>
        <w:t>职业道德与工作态度考核：职业道德操守、工作态度与行动力等；</w:t>
      </w:r>
    </w:p>
    <w:p w14:paraId="7ACAD661">
      <w:pPr>
        <w:pStyle w:val="133"/>
      </w:pPr>
      <w:r>
        <w:rPr>
          <w:rFonts w:hint="eastAsia"/>
        </w:rPr>
        <w:t>康教融合知识考核：康复、特教、护理等综合基础知识；</w:t>
      </w:r>
    </w:p>
    <w:p w14:paraId="46096A14">
      <w:pPr>
        <w:pStyle w:val="133"/>
      </w:pPr>
      <w:r>
        <w:rPr>
          <w:rFonts w:hint="eastAsia"/>
        </w:rPr>
        <w:t>实操技能考核：实际情境下操作能力（教学开展、生活康教、个别化训练等）。</w:t>
      </w:r>
    </w:p>
    <w:p w14:paraId="0B8637E0">
      <w:pPr>
        <w:pStyle w:val="165"/>
      </w:pPr>
      <w:r>
        <w:rPr>
          <w:rFonts w:hint="eastAsia"/>
        </w:rPr>
        <w:t>应组织多专业评估小组进行专业考核，人员组成应包括但不限于：服务负责人、多专业负责人（康复主管、特教主管、护理主管等）。</w:t>
      </w:r>
    </w:p>
    <w:p w14:paraId="7481A30D">
      <w:pPr>
        <w:pStyle w:val="165"/>
      </w:pPr>
      <w:r>
        <w:rPr>
          <w:rFonts w:hint="eastAsia"/>
        </w:rPr>
        <w:t>评估后，应出具评估报告，评估小组签名确定，并与每名康教融合人员分享评估结果及建议。</w:t>
      </w:r>
    </w:p>
    <w:p w14:paraId="37E0E133">
      <w:pPr>
        <w:pStyle w:val="165"/>
      </w:pPr>
      <w:r>
        <w:rPr>
          <w:rFonts w:hint="eastAsia"/>
        </w:rPr>
        <w:t>应将每次专业考核结果进行存档整理，用于定期跟踪。</w:t>
      </w:r>
    </w:p>
    <w:p w14:paraId="3FEBB17A">
      <w:pPr>
        <w:pStyle w:val="105"/>
        <w:spacing w:before="312" w:after="312"/>
      </w:pPr>
      <w:bookmarkStart w:id="159" w:name="_Toc176164366"/>
      <w:bookmarkStart w:id="160" w:name="_Toc175819034"/>
      <w:r>
        <w:rPr>
          <w:rFonts w:hint="eastAsia"/>
        </w:rPr>
        <w:t>质量评估与督导</w:t>
      </w:r>
      <w:bookmarkEnd w:id="159"/>
      <w:bookmarkEnd w:id="160"/>
    </w:p>
    <w:p w14:paraId="62FC4424">
      <w:pPr>
        <w:pStyle w:val="106"/>
        <w:spacing w:before="156" w:after="156"/>
      </w:pPr>
      <w:bookmarkStart w:id="161" w:name="_Toc176164367"/>
      <w:bookmarkStart w:id="162" w:name="_Toc175819035"/>
      <w:r>
        <w:rPr>
          <w:rFonts w:hint="eastAsia"/>
        </w:rPr>
        <w:t>评估人员与时间</w:t>
      </w:r>
      <w:bookmarkEnd w:id="161"/>
      <w:bookmarkEnd w:id="162"/>
    </w:p>
    <w:p w14:paraId="33904ABC">
      <w:pPr>
        <w:pStyle w:val="166"/>
      </w:pPr>
      <w:r>
        <w:rPr>
          <w:rFonts w:hint="eastAsia"/>
        </w:rPr>
        <w:t>实施康教融合服务第一年，每季度对服务质量进行评估。一年后，可调整为每半年进行一次服务质量评估。</w:t>
      </w:r>
    </w:p>
    <w:p w14:paraId="0B6F57F6">
      <w:pPr>
        <w:pStyle w:val="166"/>
      </w:pPr>
      <w:r>
        <w:rPr>
          <w:rFonts w:hint="eastAsia"/>
        </w:rPr>
        <w:t>机构内部评估：应组织多专业评估的小组，人员组成应包括但不限于：服务负责人、多专业负责人（康复主管、特教主管、护理主管等）。</w:t>
      </w:r>
    </w:p>
    <w:p w14:paraId="24F85962">
      <w:pPr>
        <w:pStyle w:val="166"/>
      </w:pPr>
      <w:r>
        <w:rPr>
          <w:rFonts w:hint="eastAsia"/>
        </w:rPr>
        <w:t>评估小组成员在评估前需经过专业培训，获得相应资格后。</w:t>
      </w:r>
    </w:p>
    <w:p w14:paraId="60A1DA97">
      <w:pPr>
        <w:pStyle w:val="166"/>
      </w:pPr>
      <w:r>
        <w:rPr>
          <w:rFonts w:hint="eastAsia"/>
        </w:rPr>
        <w:t>督导评估：每年至少接受一次主管部门或第三方机构进行的服务质量评估。</w:t>
      </w:r>
    </w:p>
    <w:p w14:paraId="79CA393D">
      <w:pPr>
        <w:pStyle w:val="106"/>
        <w:spacing w:before="156" w:after="156"/>
      </w:pPr>
      <w:bookmarkStart w:id="163" w:name="_Toc176164368"/>
      <w:bookmarkStart w:id="164" w:name="_Toc175819036"/>
      <w:r>
        <w:rPr>
          <w:rFonts w:hint="eastAsia"/>
        </w:rPr>
        <w:t>评估内容与工具</w:t>
      </w:r>
      <w:bookmarkEnd w:id="163"/>
      <w:bookmarkEnd w:id="164"/>
    </w:p>
    <w:p w14:paraId="74B1A95F">
      <w:pPr>
        <w:pStyle w:val="166"/>
      </w:pPr>
      <w:r>
        <w:rPr>
          <w:rFonts w:hint="eastAsia"/>
        </w:rPr>
        <w:t>应根据康教融合实践开展情况制定或选择专业评估工具来评估服务质量。</w:t>
      </w:r>
    </w:p>
    <w:p w14:paraId="1052A0CD">
      <w:pPr>
        <w:pStyle w:val="166"/>
      </w:pPr>
      <w:r>
        <w:rPr>
          <w:rFonts w:hint="eastAsia"/>
        </w:rPr>
        <w:t>评估内容应包括但不限于</w:t>
      </w:r>
      <w:r>
        <w:rPr>
          <w:rFonts w:hint="eastAsia"/>
          <w:lang w:eastAsia="zh-CN"/>
        </w:rPr>
        <w:t>：</w:t>
      </w:r>
    </w:p>
    <w:p w14:paraId="049DD4DC">
      <w:pPr>
        <w:pStyle w:val="133"/>
      </w:pPr>
      <w:r>
        <w:rPr>
          <w:rFonts w:hint="eastAsia"/>
        </w:rPr>
        <w:t>环境与空间：环境安全、无障碍设置、辅助器具、活动材料等；</w:t>
      </w:r>
    </w:p>
    <w:p w14:paraId="6DA6FB7C">
      <w:pPr>
        <w:pStyle w:val="133"/>
      </w:pPr>
      <w:r>
        <w:rPr>
          <w:rFonts w:hint="eastAsia"/>
        </w:rPr>
        <w:t>课程与教学：教学、生活、个别化教育计划活动的设计与开展等</w:t>
      </w:r>
      <w:r>
        <w:rPr>
          <w:rFonts w:hint="eastAsia"/>
          <w:lang w:eastAsia="zh-CN"/>
        </w:rPr>
        <w:t>：</w:t>
      </w:r>
    </w:p>
    <w:p w14:paraId="37682DA8">
      <w:pPr>
        <w:pStyle w:val="133"/>
      </w:pPr>
      <w:r>
        <w:rPr>
          <w:rFonts w:hint="eastAsia"/>
        </w:rPr>
        <w:t>特需儿童需求满足：特需儿童对活动的参与度、康教融合目标实现情况等；</w:t>
      </w:r>
    </w:p>
    <w:p w14:paraId="11C47DEC">
      <w:pPr>
        <w:pStyle w:val="133"/>
      </w:pPr>
      <w:r>
        <w:rPr>
          <w:rFonts w:hint="eastAsia"/>
        </w:rPr>
        <w:t>团队合作：多专业团队合作、教师分工合作、家校合作等；</w:t>
      </w:r>
    </w:p>
    <w:p w14:paraId="6F9CF25F">
      <w:pPr>
        <w:pStyle w:val="133"/>
      </w:pPr>
      <w:r>
        <w:rPr>
          <w:rFonts w:hint="eastAsia"/>
        </w:rPr>
        <w:t>专业发展：教师专业发展与支持等。</w:t>
      </w:r>
    </w:p>
    <w:p w14:paraId="7593355B">
      <w:pPr>
        <w:pStyle w:val="106"/>
        <w:spacing w:before="156" w:after="156"/>
      </w:pPr>
      <w:bookmarkStart w:id="165" w:name="_Toc176164369"/>
      <w:bookmarkStart w:id="166" w:name="_Toc175819037"/>
      <w:r>
        <w:rPr>
          <w:rFonts w:hint="eastAsia"/>
        </w:rPr>
        <w:t>评估流程</w:t>
      </w:r>
      <w:bookmarkEnd w:id="165"/>
      <w:bookmarkEnd w:id="166"/>
    </w:p>
    <w:p w14:paraId="36A2208F">
      <w:pPr>
        <w:pStyle w:val="166"/>
      </w:pPr>
      <w:r>
        <w:rPr>
          <w:rFonts w:hint="eastAsia"/>
        </w:rPr>
        <w:t>评估小组使用专业评估工具进行服务质量评估。</w:t>
      </w:r>
    </w:p>
    <w:p w14:paraId="0C122946">
      <w:pPr>
        <w:pStyle w:val="166"/>
      </w:pPr>
      <w:r>
        <w:rPr>
          <w:rFonts w:hint="eastAsia"/>
        </w:rPr>
        <w:t>汇总评估结果，出具评估报告，评估小组签名确认。</w:t>
      </w:r>
    </w:p>
    <w:p w14:paraId="4E61CE87">
      <w:pPr>
        <w:pStyle w:val="166"/>
      </w:pPr>
      <w:r>
        <w:rPr>
          <w:rFonts w:hint="eastAsia"/>
        </w:rPr>
        <w:t>评估小组与主管领导、所有康教融合人员分享评估过程、结果和建议。</w:t>
      </w:r>
    </w:p>
    <w:p w14:paraId="426FC0C5">
      <w:pPr>
        <w:pStyle w:val="166"/>
      </w:pPr>
      <w:r>
        <w:rPr>
          <w:rFonts w:hint="eastAsia"/>
        </w:rPr>
        <w:t>应将每次服务评估报告进行存档整理，用于定期跟踪。</w:t>
      </w:r>
    </w:p>
    <w:p w14:paraId="5421CC7A">
      <w:pPr>
        <w:pStyle w:val="106"/>
        <w:spacing w:before="156" w:after="156"/>
      </w:pPr>
      <w:bookmarkStart w:id="167" w:name="_Toc175819038"/>
      <w:bookmarkStart w:id="168" w:name="_Toc176164370"/>
      <w:r>
        <w:rPr>
          <w:rFonts w:hint="eastAsia"/>
        </w:rPr>
        <w:t>督导</w:t>
      </w:r>
      <w:bookmarkEnd w:id="167"/>
      <w:bookmarkEnd w:id="168"/>
    </w:p>
    <w:p w14:paraId="0A4FB7BB">
      <w:pPr>
        <w:pStyle w:val="166"/>
      </w:pPr>
      <w:r>
        <w:rPr>
          <w:rFonts w:hint="eastAsia"/>
        </w:rPr>
        <w:t>督导内容包括但不限于特需儿童评估督导、融合教学督导、生活化康教活动督导、个别化教育计划督导、专业研讨与评价督导、康教融合人员心理支持。</w:t>
      </w:r>
    </w:p>
    <w:p w14:paraId="2029E0E4">
      <w:pPr>
        <w:pStyle w:val="166"/>
      </w:pPr>
      <w:r>
        <w:rPr>
          <w:rFonts w:hint="eastAsia"/>
        </w:rPr>
        <w:t>服务督导应定期与机构主管领导、服务负责人沟通，了解服务运营情况。</w:t>
      </w:r>
    </w:p>
    <w:p w14:paraId="7479A548">
      <w:pPr>
        <w:pStyle w:val="166"/>
      </w:pPr>
      <w:r>
        <w:rPr>
          <w:rFonts w:hint="eastAsia"/>
        </w:rPr>
        <w:t>服务督导应实地督导服务运营各项工作开展质量，至少每半年一次。</w:t>
      </w:r>
    </w:p>
    <w:p w14:paraId="717EE22A">
      <w:pPr>
        <w:pStyle w:val="166"/>
      </w:pPr>
      <w:r>
        <w:rPr>
          <w:rFonts w:hint="eastAsia"/>
        </w:rPr>
        <w:t>实地督导后，服务督导应出具督导报告，并与相应主管领导、负责人分享反馈结果与建议。</w:t>
      </w:r>
    </w:p>
    <w:p w14:paraId="35207B30">
      <w:pPr>
        <w:pStyle w:val="166"/>
      </w:pPr>
      <w:r>
        <w:rPr>
          <w:rFonts w:hint="eastAsia"/>
        </w:rPr>
        <w:t>督导报告应进行存档整理，用于定期跟踪。</w:t>
      </w:r>
    </w:p>
    <w:p w14:paraId="2D34AE19">
      <w:pPr>
        <w:jc w:val="center"/>
        <w:rPr>
          <w:rFonts w:asciiTheme="minorEastAsia" w:hAnsiTheme="minorEastAsia"/>
        </w:rPr>
      </w:pPr>
    </w:p>
    <w:p w14:paraId="341E3F45">
      <w:pPr>
        <w:rPr>
          <w:rFonts w:asciiTheme="minorEastAsia" w:hAnsiTheme="minorEastAsia"/>
          <w:u w:val="single"/>
        </w:rPr>
        <w:sectPr>
          <w:pgSz w:w="11906" w:h="16838"/>
          <w:pgMar w:top="2410" w:right="1134" w:bottom="1134" w:left="1134" w:header="1418" w:footer="1134" w:gutter="284"/>
          <w:pgNumType w:start="1"/>
          <w:cols w:space="425" w:num="1"/>
          <w:formProt w:val="0"/>
          <w:docGrid w:type="lines" w:linePitch="312" w:charSpace="0"/>
        </w:sectPr>
      </w:pPr>
    </w:p>
    <w:bookmarkEnd w:id="25"/>
    <w:p w14:paraId="31945251">
      <w:pPr>
        <w:pStyle w:val="199"/>
        <w:rPr>
          <w:vanish w:val="0"/>
        </w:rPr>
      </w:pPr>
      <w:bookmarkStart w:id="169" w:name="BookMark5"/>
    </w:p>
    <w:p w14:paraId="1A64686E">
      <w:pPr>
        <w:pStyle w:val="200"/>
        <w:rPr>
          <w:vanish w:val="0"/>
        </w:rPr>
      </w:pPr>
    </w:p>
    <w:p w14:paraId="24DE89A5">
      <w:pPr>
        <w:pStyle w:val="77"/>
        <w:spacing w:before="78" w:after="156"/>
        <w:rPr>
          <w:rFonts w:hint="eastAsia"/>
        </w:rPr>
      </w:pPr>
      <w:r>
        <w:br w:type="textWrapping"/>
      </w:r>
      <w:bookmarkStart w:id="170" w:name="_Toc176164371"/>
      <w:r>
        <w:rPr>
          <w:rFonts w:hint="eastAsia"/>
        </w:rPr>
        <w:t>（资料性）</w:t>
      </w:r>
      <w:r>
        <w:br w:type="textWrapping"/>
      </w:r>
      <w:r>
        <w:rPr>
          <w:rFonts w:hint="eastAsia"/>
        </w:rPr>
        <w:t>康复融合教具、玩具</w:t>
      </w:r>
      <w:bookmarkEnd w:id="170"/>
    </w:p>
    <w:p w14:paraId="1C783803">
      <w:pPr>
        <w:pStyle w:val="232"/>
        <w:spacing w:line="360" w:lineRule="auto"/>
        <w:ind w:firstLine="0" w:firstLineChars="0"/>
        <w:rPr>
          <w:rFonts w:ascii="黑体" w:hAnsi="黑体" w:eastAsia="黑体"/>
        </w:rPr>
      </w:pPr>
      <w:r>
        <w:rPr>
          <w:rFonts w:hint="eastAsia" w:ascii="黑体" w:hAnsi="黑体" w:eastAsia="黑体"/>
        </w:rPr>
        <w:t>A.1  教学用具</w:t>
      </w:r>
    </w:p>
    <w:p w14:paraId="7D1C97A4">
      <w:pPr>
        <w:pStyle w:val="57"/>
        <w:ind w:firstLine="420"/>
      </w:pPr>
      <w:r>
        <w:rPr>
          <w:rFonts w:hint="eastAsia"/>
        </w:rPr>
        <w:t>教学用具包括不限于如下用具</w:t>
      </w:r>
      <w:r>
        <w:rPr>
          <w:rFonts w:hint="eastAsia"/>
          <w:lang w:eastAsia="zh-CN"/>
        </w:rPr>
        <w:t>：</w:t>
      </w:r>
    </w:p>
    <w:p w14:paraId="09580995">
      <w:pPr>
        <w:pStyle w:val="57"/>
        <w:ind w:firstLine="420"/>
      </w:pPr>
      <w:r>
        <w:rPr>
          <w:rFonts w:hint="eastAsia"/>
        </w:rPr>
        <w:t>——白板、黑板；</w:t>
      </w:r>
    </w:p>
    <w:p w14:paraId="332A4D5F">
      <w:pPr>
        <w:pStyle w:val="57"/>
        <w:ind w:firstLine="420"/>
      </w:pPr>
      <w:r>
        <w:rPr>
          <w:rFonts w:hint="eastAsia"/>
        </w:rPr>
        <w:t>——彩笔、粉笔；</w:t>
      </w:r>
    </w:p>
    <w:p w14:paraId="76627908">
      <w:pPr>
        <w:pStyle w:val="57"/>
        <w:ind w:firstLine="420"/>
      </w:pPr>
      <w:r>
        <w:rPr>
          <w:rFonts w:hint="eastAsia"/>
        </w:rPr>
        <w:t>——A4纸、彩色卡纸；</w:t>
      </w:r>
    </w:p>
    <w:p w14:paraId="25BDBE74">
      <w:pPr>
        <w:pStyle w:val="57"/>
        <w:ind w:firstLine="420"/>
      </w:pPr>
      <w:r>
        <w:rPr>
          <w:rFonts w:hint="eastAsia"/>
        </w:rPr>
        <w:t>——文件夹；</w:t>
      </w:r>
    </w:p>
    <w:p w14:paraId="0F9E6B67">
      <w:pPr>
        <w:pStyle w:val="57"/>
        <w:ind w:firstLine="420"/>
      </w:pPr>
      <w:r>
        <w:rPr>
          <w:rFonts w:hint="eastAsia"/>
        </w:rPr>
        <w:t>——剪刀、裁纸刀；</w:t>
      </w:r>
    </w:p>
    <w:p w14:paraId="0628CBAA">
      <w:pPr>
        <w:pStyle w:val="57"/>
        <w:ind w:firstLine="420"/>
      </w:pPr>
      <w:r>
        <w:rPr>
          <w:rFonts w:hint="eastAsia"/>
        </w:rPr>
        <w:t>——打印机；</w:t>
      </w:r>
    </w:p>
    <w:p w14:paraId="6B873D71">
      <w:pPr>
        <w:pStyle w:val="57"/>
        <w:ind w:firstLine="420"/>
      </w:pPr>
      <w:r>
        <w:rPr>
          <w:rFonts w:hint="eastAsia"/>
        </w:rPr>
        <w:t>——塑封机；</w:t>
      </w:r>
    </w:p>
    <w:p w14:paraId="3360764E">
      <w:pPr>
        <w:pStyle w:val="57"/>
        <w:ind w:firstLine="420"/>
      </w:pPr>
      <w:r>
        <w:rPr>
          <w:rFonts w:hint="eastAsia"/>
        </w:rPr>
        <w:t>——电脑；</w:t>
      </w:r>
    </w:p>
    <w:p w14:paraId="3E1FC1AD">
      <w:pPr>
        <w:pStyle w:val="57"/>
        <w:ind w:firstLine="420"/>
      </w:pPr>
      <w:r>
        <w:rPr>
          <w:rFonts w:hint="eastAsia"/>
        </w:rPr>
        <w:t>——音乐播放器；</w:t>
      </w:r>
    </w:p>
    <w:p w14:paraId="4D3880DD">
      <w:pPr>
        <w:pStyle w:val="57"/>
        <w:ind w:firstLine="420"/>
      </w:pPr>
      <w:r>
        <w:rPr>
          <w:rFonts w:hint="eastAsia"/>
        </w:rPr>
        <w:t>——儿童拖车；</w:t>
      </w:r>
    </w:p>
    <w:p w14:paraId="2656DB42">
      <w:pPr>
        <w:pStyle w:val="57"/>
        <w:ind w:firstLine="420"/>
      </w:pPr>
      <w:r>
        <w:rPr>
          <w:rFonts w:hint="eastAsia"/>
        </w:rPr>
        <w:t>——收纳盒；</w:t>
      </w:r>
    </w:p>
    <w:p w14:paraId="7952B1C9">
      <w:pPr>
        <w:pStyle w:val="57"/>
        <w:ind w:firstLine="420"/>
      </w:pPr>
      <w:r>
        <w:rPr>
          <w:rFonts w:hint="eastAsia"/>
        </w:rPr>
        <w:t>——卷尺、体重秤；</w:t>
      </w:r>
    </w:p>
    <w:p w14:paraId="1EAAAD2D">
      <w:pPr>
        <w:pStyle w:val="57"/>
        <w:ind w:firstLine="420"/>
      </w:pPr>
      <w:r>
        <w:rPr>
          <w:rFonts w:hint="eastAsia"/>
        </w:rPr>
        <w:t>——口哨。</w:t>
      </w:r>
    </w:p>
    <w:p w14:paraId="6930AF09">
      <w:pPr>
        <w:pStyle w:val="232"/>
        <w:spacing w:line="360" w:lineRule="auto"/>
        <w:ind w:firstLine="0" w:firstLineChars="0"/>
        <w:rPr>
          <w:rFonts w:ascii="黑体" w:hAnsi="黑体" w:eastAsia="黑体"/>
        </w:rPr>
      </w:pPr>
      <w:r>
        <w:rPr>
          <w:rFonts w:hint="eastAsia" w:ascii="黑体" w:hAnsi="黑体" w:eastAsia="黑体"/>
        </w:rPr>
        <w:t>A.2  自制教具、特殊教具</w:t>
      </w:r>
    </w:p>
    <w:p w14:paraId="725FBF05">
      <w:pPr>
        <w:pStyle w:val="57"/>
        <w:ind w:firstLine="420"/>
      </w:pPr>
      <w:r>
        <w:rPr>
          <w:rFonts w:hint="eastAsia"/>
        </w:rPr>
        <w:t>包括不限于如下教具</w:t>
      </w:r>
      <w:r>
        <w:rPr>
          <w:rFonts w:hint="eastAsia"/>
          <w:lang w:eastAsia="zh-CN"/>
        </w:rPr>
        <w:t>：</w:t>
      </w:r>
    </w:p>
    <w:p w14:paraId="681FB637">
      <w:pPr>
        <w:pStyle w:val="57"/>
        <w:ind w:firstLine="420"/>
      </w:pPr>
      <w:r>
        <w:rPr>
          <w:rFonts w:hint="eastAsia"/>
        </w:rPr>
        <w:t>——班级流程图；</w:t>
      </w:r>
    </w:p>
    <w:p w14:paraId="116961A5">
      <w:pPr>
        <w:pStyle w:val="57"/>
        <w:ind w:firstLine="420"/>
      </w:pPr>
      <w:r>
        <w:rPr>
          <w:rFonts w:hint="eastAsia"/>
        </w:rPr>
        <w:t>——个别化流程图；</w:t>
      </w:r>
    </w:p>
    <w:p w14:paraId="6B40508F">
      <w:pPr>
        <w:pStyle w:val="57"/>
        <w:ind w:firstLine="420"/>
      </w:pPr>
      <w:r>
        <w:rPr>
          <w:rFonts w:hint="eastAsia"/>
        </w:rPr>
        <w:t>——如厕、穿衣流程图；</w:t>
      </w:r>
    </w:p>
    <w:p w14:paraId="0CCF86D4">
      <w:pPr>
        <w:pStyle w:val="57"/>
        <w:ind w:firstLine="420"/>
      </w:pPr>
      <w:r>
        <w:rPr>
          <w:rFonts w:hint="eastAsia"/>
        </w:rPr>
        <w:t>——区角标识图；</w:t>
      </w:r>
    </w:p>
    <w:p w14:paraId="38E9F9A3">
      <w:pPr>
        <w:pStyle w:val="57"/>
        <w:ind w:firstLine="420"/>
      </w:pPr>
      <w:r>
        <w:rPr>
          <w:rFonts w:hint="eastAsia"/>
        </w:rPr>
        <w:t>——日常生活交流；</w:t>
      </w:r>
    </w:p>
    <w:p w14:paraId="34767FB0">
      <w:pPr>
        <w:pStyle w:val="57"/>
        <w:ind w:firstLine="420"/>
      </w:pPr>
      <w:r>
        <w:rPr>
          <w:rFonts w:hint="eastAsia"/>
        </w:rPr>
        <w:t>——表情识别图卡；</w:t>
      </w:r>
    </w:p>
    <w:p w14:paraId="7428A887">
      <w:pPr>
        <w:pStyle w:val="57"/>
        <w:ind w:firstLine="420"/>
      </w:pPr>
      <w:r>
        <w:rPr>
          <w:rFonts w:hint="eastAsia"/>
        </w:rPr>
        <w:t>——认知配对图卡；</w:t>
      </w:r>
    </w:p>
    <w:p w14:paraId="6708AEE8">
      <w:pPr>
        <w:pStyle w:val="57"/>
        <w:ind w:firstLine="420"/>
        <w:rPr>
          <w:rFonts w:hAnsi="宋体"/>
        </w:rPr>
      </w:pPr>
      <w:r>
        <w:rPr>
          <w:rFonts w:hint="eastAsia" w:hAnsi="宋体"/>
        </w:rPr>
        <w:t>——缺口杯；</w:t>
      </w:r>
    </w:p>
    <w:p w14:paraId="6BCC543A">
      <w:pPr>
        <w:pStyle w:val="57"/>
        <w:ind w:firstLine="420"/>
        <w:rPr>
          <w:rFonts w:hAnsi="宋体"/>
        </w:rPr>
      </w:pPr>
      <w:r>
        <w:rPr>
          <w:rFonts w:hint="eastAsia" w:hAnsi="宋体"/>
        </w:rPr>
        <w:t>——助行器、站立架。</w:t>
      </w:r>
    </w:p>
    <w:p w14:paraId="0D3A8447">
      <w:pPr>
        <w:pStyle w:val="232"/>
        <w:spacing w:line="360" w:lineRule="auto"/>
        <w:ind w:firstLine="0" w:firstLineChars="0"/>
        <w:rPr>
          <w:rFonts w:ascii="黑体" w:hAnsi="黑体" w:eastAsia="黑体"/>
        </w:rPr>
      </w:pPr>
      <w:r>
        <w:rPr>
          <w:rFonts w:hint="eastAsia" w:ascii="黑体" w:hAnsi="黑体" w:eastAsia="黑体"/>
        </w:rPr>
        <w:t>A.3  体育用品</w:t>
      </w:r>
    </w:p>
    <w:p w14:paraId="6A5569DE">
      <w:pPr>
        <w:pStyle w:val="57"/>
        <w:ind w:firstLine="420"/>
      </w:pPr>
      <w:r>
        <w:rPr>
          <w:rFonts w:hint="eastAsia"/>
        </w:rPr>
        <w:t>包括不限于如下用品</w:t>
      </w:r>
      <w:r>
        <w:rPr>
          <w:rFonts w:hint="eastAsia"/>
          <w:lang w:eastAsia="zh-CN"/>
        </w:rPr>
        <w:t>：</w:t>
      </w:r>
    </w:p>
    <w:p w14:paraId="27F9319F">
      <w:pPr>
        <w:pStyle w:val="57"/>
        <w:ind w:firstLine="420"/>
      </w:pPr>
      <w:r>
        <w:rPr>
          <w:rFonts w:hint="eastAsia"/>
        </w:rPr>
        <w:t>——沙包；</w:t>
      </w:r>
    </w:p>
    <w:p w14:paraId="4828C996">
      <w:pPr>
        <w:pStyle w:val="57"/>
        <w:ind w:firstLine="420"/>
      </w:pPr>
      <w:r>
        <w:rPr>
          <w:rFonts w:hint="eastAsia"/>
        </w:rPr>
        <w:t>——灵敏圈；</w:t>
      </w:r>
    </w:p>
    <w:p w14:paraId="5B83BC33">
      <w:pPr>
        <w:pStyle w:val="57"/>
        <w:ind w:firstLine="420"/>
      </w:pPr>
      <w:r>
        <w:rPr>
          <w:rFonts w:hint="eastAsia"/>
        </w:rPr>
        <w:t>——足球、篮球；</w:t>
      </w:r>
    </w:p>
    <w:p w14:paraId="13424DD9">
      <w:pPr>
        <w:pStyle w:val="57"/>
        <w:ind w:firstLine="420"/>
      </w:pPr>
      <w:r>
        <w:rPr>
          <w:rFonts w:hint="eastAsia"/>
        </w:rPr>
        <w:t>——乒乓球；</w:t>
      </w:r>
    </w:p>
    <w:p w14:paraId="4DFBCDDB">
      <w:pPr>
        <w:pStyle w:val="57"/>
        <w:ind w:firstLine="420"/>
      </w:pPr>
      <w:r>
        <w:rPr>
          <w:rFonts w:hint="eastAsia"/>
        </w:rPr>
        <w:t>——羽毛球；</w:t>
      </w:r>
    </w:p>
    <w:p w14:paraId="772B0427">
      <w:pPr>
        <w:pStyle w:val="57"/>
        <w:ind w:firstLine="420"/>
      </w:pPr>
      <w:r>
        <w:rPr>
          <w:rFonts w:hint="eastAsia"/>
        </w:rPr>
        <w:t>——跳绳；</w:t>
      </w:r>
    </w:p>
    <w:p w14:paraId="44AFA964">
      <w:pPr>
        <w:pStyle w:val="57"/>
        <w:ind w:firstLine="420"/>
      </w:pPr>
      <w:r>
        <w:rPr>
          <w:rFonts w:hint="eastAsia"/>
        </w:rPr>
        <w:t>——毽子；</w:t>
      </w:r>
    </w:p>
    <w:p w14:paraId="2C748F4D">
      <w:pPr>
        <w:pStyle w:val="57"/>
        <w:ind w:firstLine="420"/>
      </w:pPr>
      <w:r>
        <w:rPr>
          <w:rFonts w:hint="eastAsia"/>
        </w:rPr>
        <w:t>——跳远垫子；</w:t>
      </w:r>
    </w:p>
    <w:p w14:paraId="37FA2533">
      <w:pPr>
        <w:pStyle w:val="57"/>
        <w:ind w:firstLine="420"/>
      </w:pPr>
      <w:r>
        <w:rPr>
          <w:rFonts w:hint="eastAsia"/>
        </w:rPr>
        <w:t>——接力棒；</w:t>
      </w:r>
    </w:p>
    <w:p w14:paraId="059E80CF">
      <w:pPr>
        <w:pStyle w:val="57"/>
        <w:ind w:firstLine="420"/>
      </w:pPr>
      <w:r>
        <w:rPr>
          <w:rFonts w:hint="eastAsia"/>
        </w:rPr>
        <w:t>——儿童哑铃；</w:t>
      </w:r>
    </w:p>
    <w:p w14:paraId="7FE8A882">
      <w:pPr>
        <w:pStyle w:val="57"/>
        <w:ind w:firstLine="420"/>
      </w:pPr>
      <w:r>
        <w:rPr>
          <w:rFonts w:hint="eastAsia"/>
        </w:rPr>
        <w:t>——平衡木；</w:t>
      </w:r>
    </w:p>
    <w:p w14:paraId="43BEBDB7">
      <w:pPr>
        <w:pStyle w:val="57"/>
        <w:ind w:firstLine="420"/>
      </w:pPr>
      <w:r>
        <w:rPr>
          <w:rFonts w:hint="eastAsia"/>
        </w:rPr>
        <w:t>——攀爬架；</w:t>
      </w:r>
    </w:p>
    <w:p w14:paraId="5FB3B9C9">
      <w:pPr>
        <w:pStyle w:val="57"/>
        <w:ind w:firstLine="420"/>
      </w:pPr>
      <w:r>
        <w:rPr>
          <w:rFonts w:hint="eastAsia"/>
        </w:rPr>
        <w:t>——绳梯；</w:t>
      </w:r>
    </w:p>
    <w:p w14:paraId="211DA6B5">
      <w:pPr>
        <w:pStyle w:val="57"/>
        <w:ind w:firstLine="420"/>
      </w:pPr>
      <w:r>
        <w:rPr>
          <w:rFonts w:hint="eastAsia"/>
        </w:rPr>
        <w:t>——握力器；</w:t>
      </w:r>
    </w:p>
    <w:p w14:paraId="03EF9E48">
      <w:pPr>
        <w:pStyle w:val="57"/>
        <w:ind w:firstLine="420"/>
      </w:pPr>
      <w:r>
        <w:rPr>
          <w:rFonts w:hint="eastAsia"/>
        </w:rPr>
        <w:t>——标志桶。</w:t>
      </w:r>
    </w:p>
    <w:p w14:paraId="560A9168">
      <w:pPr>
        <w:pStyle w:val="232"/>
        <w:spacing w:line="360" w:lineRule="auto"/>
        <w:ind w:firstLine="0" w:firstLineChars="0"/>
        <w:rPr>
          <w:rFonts w:ascii="黑体" w:hAnsi="黑体" w:eastAsia="黑体"/>
        </w:rPr>
      </w:pPr>
      <w:r>
        <w:rPr>
          <w:rFonts w:hint="eastAsia" w:ascii="黑体" w:hAnsi="黑体" w:eastAsia="黑体"/>
        </w:rPr>
        <w:t>A.4  艺术用品</w:t>
      </w:r>
    </w:p>
    <w:p w14:paraId="1C2D6468">
      <w:pPr>
        <w:pStyle w:val="57"/>
        <w:ind w:firstLine="420"/>
      </w:pPr>
      <w:r>
        <w:rPr>
          <w:rFonts w:hint="eastAsia"/>
        </w:rPr>
        <w:t>包括不限于如下用品：</w:t>
      </w:r>
    </w:p>
    <w:p w14:paraId="711770BD">
      <w:pPr>
        <w:pStyle w:val="57"/>
        <w:ind w:firstLine="420"/>
      </w:pPr>
      <w:r>
        <w:rPr>
          <w:rFonts w:hint="eastAsia"/>
        </w:rPr>
        <w:t>——纸黏土；</w:t>
      </w:r>
    </w:p>
    <w:p w14:paraId="735DEB5C">
      <w:pPr>
        <w:pStyle w:val="57"/>
        <w:ind w:firstLine="420"/>
      </w:pPr>
      <w:r>
        <w:rPr>
          <w:rFonts w:hint="eastAsia"/>
        </w:rPr>
        <w:t>——颜料及笔刷</w:t>
      </w:r>
      <w:r>
        <w:rPr>
          <w:rFonts w:hint="eastAsia"/>
          <w:lang w:eastAsia="zh-CN"/>
        </w:rPr>
        <w:t>（</w:t>
      </w:r>
      <w:r>
        <w:rPr>
          <w:rFonts w:hint="eastAsia"/>
        </w:rPr>
        <w:t>水彩、水粉、丙烯</w:t>
      </w:r>
      <w:r>
        <w:rPr>
          <w:rFonts w:hint="eastAsia"/>
          <w:lang w:eastAsia="zh-CN"/>
        </w:rPr>
        <w:t>）</w:t>
      </w:r>
      <w:r>
        <w:rPr>
          <w:rFonts w:hint="eastAsia"/>
        </w:rPr>
        <w:t>；</w:t>
      </w:r>
    </w:p>
    <w:p w14:paraId="465ADA36">
      <w:pPr>
        <w:pStyle w:val="57"/>
        <w:ind w:firstLine="420"/>
      </w:pPr>
      <w:r>
        <w:rPr>
          <w:rFonts w:hint="eastAsia"/>
        </w:rPr>
        <w:t>——彩笔、铅笔、油画棒；</w:t>
      </w:r>
    </w:p>
    <w:p w14:paraId="6D7A7C7A">
      <w:pPr>
        <w:pStyle w:val="57"/>
        <w:ind w:firstLine="420"/>
      </w:pPr>
      <w:r>
        <w:rPr>
          <w:rFonts w:hint="eastAsia"/>
        </w:rPr>
        <w:t>——罩衣；</w:t>
      </w:r>
    </w:p>
    <w:p w14:paraId="0E0D7495">
      <w:pPr>
        <w:pStyle w:val="57"/>
        <w:ind w:firstLine="420"/>
      </w:pPr>
      <w:r>
        <w:rPr>
          <w:rFonts w:hint="eastAsia"/>
        </w:rPr>
        <w:t>——水桶；</w:t>
      </w:r>
    </w:p>
    <w:p w14:paraId="579C99E5">
      <w:pPr>
        <w:pStyle w:val="57"/>
        <w:ind w:firstLine="420"/>
      </w:pPr>
      <w:r>
        <w:rPr>
          <w:rFonts w:hint="eastAsia"/>
        </w:rPr>
        <w:t>——画板、画架；</w:t>
      </w:r>
    </w:p>
    <w:p w14:paraId="5CD7E643">
      <w:pPr>
        <w:pStyle w:val="57"/>
        <w:ind w:firstLine="420"/>
      </w:pPr>
      <w:r>
        <w:rPr>
          <w:rFonts w:hint="eastAsia"/>
        </w:rPr>
        <w:t>——画布；</w:t>
      </w:r>
    </w:p>
    <w:p w14:paraId="152AF6B2">
      <w:pPr>
        <w:pStyle w:val="57"/>
        <w:ind w:firstLine="420"/>
      </w:pPr>
      <w:r>
        <w:rPr>
          <w:rFonts w:hint="eastAsia"/>
        </w:rPr>
        <w:t>——素描纸；</w:t>
      </w:r>
    </w:p>
    <w:p w14:paraId="2D356EE4">
      <w:pPr>
        <w:pStyle w:val="57"/>
        <w:ind w:firstLine="420"/>
      </w:pPr>
      <w:r>
        <w:rPr>
          <w:rFonts w:hint="eastAsia"/>
        </w:rPr>
        <w:t>——白纸；</w:t>
      </w:r>
    </w:p>
    <w:p w14:paraId="763F0D9F">
      <w:pPr>
        <w:pStyle w:val="57"/>
        <w:ind w:firstLine="420"/>
      </w:pPr>
      <w:r>
        <w:rPr>
          <w:rFonts w:hint="eastAsia"/>
        </w:rPr>
        <w:t>——儿童剪刀；</w:t>
      </w:r>
    </w:p>
    <w:p w14:paraId="6256D011">
      <w:pPr>
        <w:pStyle w:val="57"/>
        <w:ind w:firstLine="420"/>
      </w:pPr>
      <w:r>
        <w:rPr>
          <w:rFonts w:hint="eastAsia"/>
        </w:rPr>
        <w:t>——白乳胶、胶棒、胶带；</w:t>
      </w:r>
    </w:p>
    <w:p w14:paraId="5E3B0ACD">
      <w:pPr>
        <w:pStyle w:val="57"/>
        <w:ind w:firstLine="420"/>
      </w:pPr>
      <w:r>
        <w:rPr>
          <w:rFonts w:hint="eastAsia"/>
        </w:rPr>
        <w:t>——奧尔夫乐器。</w:t>
      </w:r>
    </w:p>
    <w:p w14:paraId="3085269B">
      <w:pPr>
        <w:pStyle w:val="232"/>
        <w:spacing w:line="360" w:lineRule="auto"/>
        <w:ind w:firstLine="0" w:firstLineChars="0"/>
        <w:rPr>
          <w:rFonts w:ascii="黑体" w:hAnsi="黑体" w:eastAsia="黑体"/>
        </w:rPr>
      </w:pPr>
      <w:r>
        <w:rPr>
          <w:rFonts w:hint="eastAsia" w:ascii="黑体" w:hAnsi="黑体" w:eastAsia="黑体"/>
        </w:rPr>
        <w:t>A.5  玩具</w:t>
      </w:r>
    </w:p>
    <w:p w14:paraId="30C4846D">
      <w:pPr>
        <w:pStyle w:val="57"/>
        <w:ind w:firstLine="420"/>
      </w:pPr>
      <w:r>
        <w:rPr>
          <w:rFonts w:hint="eastAsia"/>
        </w:rPr>
        <w:t>包括不限于如下玩具</w:t>
      </w:r>
      <w:r>
        <w:rPr>
          <w:rFonts w:hint="eastAsia"/>
          <w:lang w:eastAsia="zh-CN"/>
        </w:rPr>
        <w:t>：</w:t>
      </w:r>
    </w:p>
    <w:p w14:paraId="058C3ADB">
      <w:pPr>
        <w:pStyle w:val="57"/>
        <w:ind w:firstLine="420"/>
      </w:pPr>
      <w:r>
        <w:rPr>
          <w:rFonts w:hint="eastAsia"/>
        </w:rPr>
        <w:t>——磁力片积木；</w:t>
      </w:r>
    </w:p>
    <w:p w14:paraId="3E0DCCFF">
      <w:pPr>
        <w:pStyle w:val="57"/>
        <w:ind w:firstLine="420"/>
      </w:pPr>
      <w:r>
        <w:rPr>
          <w:rFonts w:hint="eastAsia"/>
        </w:rPr>
        <w:t>——积木；</w:t>
      </w:r>
    </w:p>
    <w:p w14:paraId="276F3606">
      <w:pPr>
        <w:pStyle w:val="57"/>
        <w:ind w:firstLine="420"/>
      </w:pPr>
      <w:r>
        <w:rPr>
          <w:rFonts w:hint="eastAsia"/>
        </w:rPr>
        <w:t>——沙滩球；</w:t>
      </w:r>
    </w:p>
    <w:p w14:paraId="7BAB6A46">
      <w:pPr>
        <w:pStyle w:val="57"/>
        <w:ind w:firstLine="420"/>
      </w:pPr>
      <w:r>
        <w:rPr>
          <w:rFonts w:hint="eastAsia"/>
        </w:rPr>
        <w:t>——放大镜；</w:t>
      </w:r>
    </w:p>
    <w:p w14:paraId="67B2C8BF">
      <w:pPr>
        <w:pStyle w:val="57"/>
        <w:ind w:firstLine="420"/>
      </w:pPr>
      <w:r>
        <w:rPr>
          <w:rFonts w:hint="eastAsia"/>
        </w:rPr>
        <w:t>——手偶；</w:t>
      </w:r>
    </w:p>
    <w:p w14:paraId="103E6A56">
      <w:pPr>
        <w:pStyle w:val="57"/>
        <w:ind w:firstLine="420"/>
      </w:pPr>
      <w:r>
        <w:rPr>
          <w:rFonts w:hint="eastAsia"/>
        </w:rPr>
        <w:t>——彩虹伞；</w:t>
      </w:r>
    </w:p>
    <w:p w14:paraId="359CC839">
      <w:pPr>
        <w:pStyle w:val="57"/>
        <w:ind w:firstLine="420"/>
      </w:pPr>
      <w:r>
        <w:rPr>
          <w:rFonts w:hint="eastAsia"/>
        </w:rPr>
        <w:t>——太空沙；</w:t>
      </w:r>
    </w:p>
    <w:p w14:paraId="27EE7FDC">
      <w:pPr>
        <w:pStyle w:val="57"/>
        <w:ind w:firstLine="420"/>
      </w:pPr>
      <w:r>
        <w:rPr>
          <w:rFonts w:hint="eastAsia"/>
        </w:rPr>
        <w:t>——玩具汽车；</w:t>
      </w:r>
    </w:p>
    <w:p w14:paraId="7C0B6AB3">
      <w:pPr>
        <w:pStyle w:val="57"/>
        <w:ind w:firstLine="420"/>
      </w:pPr>
      <w:r>
        <w:rPr>
          <w:rFonts w:hint="eastAsia"/>
        </w:rPr>
        <w:t>——巴氏按摩球；</w:t>
      </w:r>
    </w:p>
    <w:p w14:paraId="23C19546">
      <w:pPr>
        <w:pStyle w:val="57"/>
        <w:ind w:firstLine="420"/>
      </w:pPr>
      <w:r>
        <w:rPr>
          <w:rFonts w:hint="eastAsia"/>
        </w:rPr>
        <w:t>——迷宫；</w:t>
      </w:r>
    </w:p>
    <w:p w14:paraId="4686ACE2">
      <w:pPr>
        <w:pStyle w:val="57"/>
        <w:ind w:firstLine="420"/>
      </w:pPr>
      <w:r>
        <w:rPr>
          <w:rFonts w:hint="eastAsia"/>
        </w:rPr>
        <w:t>——多米诺骨牌；</w:t>
      </w:r>
    </w:p>
    <w:p w14:paraId="543E88B0">
      <w:pPr>
        <w:pStyle w:val="57"/>
        <w:ind w:firstLine="420"/>
      </w:pPr>
      <w:r>
        <w:rPr>
          <w:rFonts w:hint="eastAsia"/>
        </w:rPr>
        <w:t>——四子棋、象棋、跳棋；</w:t>
      </w:r>
    </w:p>
    <w:p w14:paraId="506BAB57">
      <w:pPr>
        <w:pStyle w:val="57"/>
        <w:ind w:firstLine="420"/>
      </w:pPr>
      <w:r>
        <w:rPr>
          <w:rFonts w:hint="eastAsia"/>
        </w:rPr>
        <w:t>——拼图；</w:t>
      </w:r>
    </w:p>
    <w:p w14:paraId="29893645">
      <w:pPr>
        <w:pStyle w:val="57"/>
        <w:ind w:firstLine="420"/>
      </w:pPr>
      <w:r>
        <w:rPr>
          <w:rFonts w:hint="eastAsia"/>
        </w:rPr>
        <w:t>——编织器；</w:t>
      </w:r>
      <w:bookmarkStart w:id="174" w:name="_GoBack"/>
      <w:bookmarkEnd w:id="174"/>
    </w:p>
    <w:p w14:paraId="5D5C6807">
      <w:pPr>
        <w:pStyle w:val="57"/>
        <w:ind w:firstLine="420"/>
      </w:pPr>
      <w:r>
        <w:rPr>
          <w:rFonts w:hint="eastAsia"/>
        </w:rPr>
        <w:t>——彩色毛线；</w:t>
      </w:r>
    </w:p>
    <w:p w14:paraId="2EED522F">
      <w:pPr>
        <w:pStyle w:val="57"/>
        <w:ind w:firstLine="420"/>
      </w:pPr>
      <w:r>
        <w:rPr>
          <w:rFonts w:hint="eastAsia"/>
        </w:rPr>
        <w:t>——陀螺；</w:t>
      </w:r>
    </w:p>
    <w:p w14:paraId="3708238C">
      <w:pPr>
        <w:pStyle w:val="57"/>
        <w:ind w:firstLine="420"/>
      </w:pPr>
      <w:r>
        <w:rPr>
          <w:rFonts w:hint="eastAsia"/>
        </w:rPr>
        <w:t>——桌游纸牌；</w:t>
      </w:r>
    </w:p>
    <w:p w14:paraId="27DACE38">
      <w:pPr>
        <w:pStyle w:val="57"/>
        <w:ind w:firstLine="420"/>
      </w:pPr>
      <w:r>
        <w:rPr>
          <w:rFonts w:hint="eastAsia"/>
        </w:rPr>
        <w:t>——手工材料包；</w:t>
      </w:r>
    </w:p>
    <w:p w14:paraId="08CDFD01">
      <w:pPr>
        <w:pStyle w:val="57"/>
        <w:ind w:firstLine="420"/>
      </w:pPr>
      <w:r>
        <w:rPr>
          <w:rFonts w:hint="eastAsia"/>
        </w:rPr>
        <w:t>——科学实验材料包。</w:t>
      </w:r>
    </w:p>
    <w:p w14:paraId="7088EFC4">
      <w:pPr>
        <w:pStyle w:val="57"/>
        <w:ind w:firstLine="420"/>
      </w:pPr>
    </w:p>
    <w:p w14:paraId="683452AF">
      <w:pPr>
        <w:pStyle w:val="57"/>
        <w:ind w:firstLine="420"/>
      </w:pPr>
    </w:p>
    <w:p w14:paraId="775ED4FA">
      <w:pPr>
        <w:pStyle w:val="57"/>
        <w:ind w:firstLine="420"/>
      </w:pPr>
    </w:p>
    <w:bookmarkEnd w:id="169"/>
    <w:p w14:paraId="5C5E6A43">
      <w:pPr>
        <w:pStyle w:val="57"/>
        <w:ind w:firstLine="420"/>
        <w:sectPr>
          <w:pgSz w:w="11906" w:h="16838"/>
          <w:pgMar w:top="2410" w:right="1134" w:bottom="1134" w:left="1134" w:header="1418" w:footer="1134" w:gutter="284"/>
          <w:cols w:space="425" w:num="1"/>
          <w:formProt w:val="0"/>
          <w:docGrid w:type="lines" w:linePitch="312" w:charSpace="0"/>
        </w:sectPr>
      </w:pPr>
      <w:bookmarkStart w:id="171" w:name="BookMark6"/>
    </w:p>
    <w:p w14:paraId="0637A347">
      <w:pPr>
        <w:pStyle w:val="64"/>
        <w:spacing w:before="124" w:after="156"/>
        <w:rPr>
          <w:rFonts w:hint="eastAsia"/>
        </w:rPr>
      </w:pPr>
      <w:bookmarkStart w:id="172" w:name="_Toc176164372"/>
      <w:r>
        <w:rPr>
          <w:rFonts w:hint="eastAsia"/>
          <w:spacing w:val="105"/>
        </w:rPr>
        <w:t>参考文</w:t>
      </w:r>
      <w:r>
        <w:rPr>
          <w:rFonts w:hint="eastAsia"/>
        </w:rPr>
        <w:t>献</w:t>
      </w:r>
      <w:bookmarkEnd w:id="172"/>
    </w:p>
    <w:p w14:paraId="35C8DF8B">
      <w:pPr>
        <w:pStyle w:val="57"/>
        <w:ind w:firstLine="420"/>
      </w:pPr>
      <w:r>
        <w:rPr>
          <w:rFonts w:hint="eastAsia"/>
        </w:rPr>
        <w:t>［1］  《无障碍环境建设条例》（中华人民共和国国务院令第622号）</w:t>
      </w:r>
    </w:p>
    <w:p w14:paraId="32BA5C02">
      <w:pPr>
        <w:pStyle w:val="57"/>
        <w:ind w:firstLine="420"/>
      </w:pPr>
      <w:r>
        <w:rPr>
          <w:rFonts w:hint="eastAsia"/>
        </w:rPr>
        <w:t>［2］  《特殊教育教师专业标准（试行）》</w:t>
      </w:r>
    </w:p>
    <w:p w14:paraId="2D057770">
      <w:pPr>
        <w:pStyle w:val="57"/>
        <w:ind w:firstLine="420"/>
      </w:pPr>
      <w:r>
        <w:rPr>
          <w:rFonts w:hint="eastAsia"/>
        </w:rPr>
        <w:t>［3］  《3-6岁儿童学习与发展指南》</w:t>
      </w:r>
    </w:p>
    <w:p w14:paraId="293AC16C">
      <w:pPr>
        <w:pStyle w:val="57"/>
        <w:ind w:firstLine="420"/>
      </w:pPr>
      <w:r>
        <w:rPr>
          <w:rFonts w:hint="eastAsia"/>
        </w:rPr>
        <w:t xml:space="preserve">［4］  </w:t>
      </w:r>
      <w:r>
        <w:t>《中华人民共和国残疾人教育条例》</w:t>
      </w:r>
    </w:p>
    <w:p w14:paraId="7BA0FED6">
      <w:pPr>
        <w:pStyle w:val="57"/>
        <w:ind w:firstLine="420"/>
      </w:pPr>
    </w:p>
    <w:bookmarkEnd w:id="171"/>
    <w:p w14:paraId="5EAF1566">
      <w:pPr>
        <w:pStyle w:val="57"/>
        <w:ind w:firstLine="0" w:firstLineChars="0"/>
        <w:jc w:val="center"/>
      </w:pPr>
      <w:bookmarkStart w:id="173"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73"/>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3D0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13B5">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CD2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57F8">
    <w:pPr>
      <w:pStyle w:val="53"/>
    </w:pPr>
    <w:r>
      <w:fldChar w:fldCharType="begin"/>
    </w:r>
    <w:r>
      <w:instrText xml:space="preserve">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5FB7">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863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E6B2">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315E">
    <w:pPr>
      <w:pStyle w:val="62"/>
    </w:pPr>
    <w:r>
      <w:fldChar w:fldCharType="begin"/>
    </w:r>
    <w:r>
      <w:instrText xml:space="preserve"> STYLEREF  标准文件_文件编号  \* MERGEFORMAT </w:instrText>
    </w:r>
    <w:r>
      <w:fldChar w:fldCharType="separate"/>
    </w:r>
    <w:r>
      <w:t>DB 3206/T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FA01">
    <w:pPr>
      <w:pStyle w:val="19"/>
      <w:jc w:val="right"/>
      <w:rPr>
        <w:lang w:val="fr-FR"/>
      </w:rPr>
    </w:pPr>
    <w:r>
      <w:fldChar w:fldCharType="begin"/>
    </w:r>
    <w:r>
      <w:instrText xml:space="preserve"> STYLEREF  标准文件_文件编号  \* MERGEFORMAT </w:instrText>
    </w:r>
    <w:r>
      <w:fldChar w:fldCharType="separate"/>
    </w:r>
    <w:r>
      <w:t>DB 3206/T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1134"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s>
  <w:rsids>
    <w:rsidRoot w:val="008B0660"/>
    <w:rsid w:val="0000040A"/>
    <w:rsid w:val="00000A94"/>
    <w:rsid w:val="00001972"/>
    <w:rsid w:val="00001D9A"/>
    <w:rsid w:val="00007B27"/>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3C5C"/>
    <w:rsid w:val="000556ED"/>
    <w:rsid w:val="00055FE2"/>
    <w:rsid w:val="0005616F"/>
    <w:rsid w:val="00056B11"/>
    <w:rsid w:val="00060C2E"/>
    <w:rsid w:val="00061033"/>
    <w:rsid w:val="000619E9"/>
    <w:rsid w:val="000622D4"/>
    <w:rsid w:val="00062FCC"/>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6647"/>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18B"/>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D09"/>
    <w:rsid w:val="001E1B6A"/>
    <w:rsid w:val="001E2484"/>
    <w:rsid w:val="001E3CC4"/>
    <w:rsid w:val="001E4882"/>
    <w:rsid w:val="001E5C3E"/>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AF8"/>
    <w:rsid w:val="0025761B"/>
    <w:rsid w:val="0026148A"/>
    <w:rsid w:val="00262696"/>
    <w:rsid w:val="00263D25"/>
    <w:rsid w:val="002643C3"/>
    <w:rsid w:val="00264A0C"/>
    <w:rsid w:val="00266832"/>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2344"/>
    <w:rsid w:val="002D42B5"/>
    <w:rsid w:val="002D4F1A"/>
    <w:rsid w:val="002D6EC6"/>
    <w:rsid w:val="002D79AC"/>
    <w:rsid w:val="002E039D"/>
    <w:rsid w:val="002E4D5A"/>
    <w:rsid w:val="002E6326"/>
    <w:rsid w:val="002F30E0"/>
    <w:rsid w:val="002F35E4"/>
    <w:rsid w:val="002F3730"/>
    <w:rsid w:val="002F38E1"/>
    <w:rsid w:val="002F7AF6"/>
    <w:rsid w:val="00300E63"/>
    <w:rsid w:val="003013D4"/>
    <w:rsid w:val="00302F5F"/>
    <w:rsid w:val="0030441D"/>
    <w:rsid w:val="00306063"/>
    <w:rsid w:val="003139AC"/>
    <w:rsid w:val="00313B85"/>
    <w:rsid w:val="00317988"/>
    <w:rsid w:val="003221B4"/>
    <w:rsid w:val="0032258D"/>
    <w:rsid w:val="00322E62"/>
    <w:rsid w:val="00323405"/>
    <w:rsid w:val="00324D13"/>
    <w:rsid w:val="00324D2A"/>
    <w:rsid w:val="00324EDD"/>
    <w:rsid w:val="003331E4"/>
    <w:rsid w:val="00334CCA"/>
    <w:rsid w:val="00336C64"/>
    <w:rsid w:val="00337162"/>
    <w:rsid w:val="0034194F"/>
    <w:rsid w:val="00344605"/>
    <w:rsid w:val="003474AA"/>
    <w:rsid w:val="00350D1D"/>
    <w:rsid w:val="00352C83"/>
    <w:rsid w:val="00353BE2"/>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71A"/>
    <w:rsid w:val="0044083F"/>
    <w:rsid w:val="00441AE7"/>
    <w:rsid w:val="00445574"/>
    <w:rsid w:val="004467FB"/>
    <w:rsid w:val="00452D6B"/>
    <w:rsid w:val="00454484"/>
    <w:rsid w:val="0045517B"/>
    <w:rsid w:val="00463B77"/>
    <w:rsid w:val="00463C7B"/>
    <w:rsid w:val="004644A6"/>
    <w:rsid w:val="004659BD"/>
    <w:rsid w:val="00470775"/>
    <w:rsid w:val="004731E4"/>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3CBD"/>
    <w:rsid w:val="004A4B57"/>
    <w:rsid w:val="004A63FA"/>
    <w:rsid w:val="004B0272"/>
    <w:rsid w:val="004B2571"/>
    <w:rsid w:val="004B2701"/>
    <w:rsid w:val="004B2E1B"/>
    <w:rsid w:val="004B3AA8"/>
    <w:rsid w:val="004B3E93"/>
    <w:rsid w:val="004B56C9"/>
    <w:rsid w:val="004C1FBC"/>
    <w:rsid w:val="004C3F1D"/>
    <w:rsid w:val="004C458D"/>
    <w:rsid w:val="004C7556"/>
    <w:rsid w:val="004C7CE9"/>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4FD7"/>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5FC0"/>
    <w:rsid w:val="0061714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D48"/>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7E9"/>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2907"/>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66"/>
    <w:rsid w:val="00823A9F"/>
    <w:rsid w:val="00823C85"/>
    <w:rsid w:val="00825138"/>
    <w:rsid w:val="008269DD"/>
    <w:rsid w:val="00830621"/>
    <w:rsid w:val="0083348C"/>
    <w:rsid w:val="00836D72"/>
    <w:rsid w:val="008373D3"/>
    <w:rsid w:val="00840617"/>
    <w:rsid w:val="00840F84"/>
    <w:rsid w:val="00842A47"/>
    <w:rsid w:val="00843C13"/>
    <w:rsid w:val="008454F8"/>
    <w:rsid w:val="0085173A"/>
    <w:rsid w:val="00856316"/>
    <w:rsid w:val="00856C4C"/>
    <w:rsid w:val="008603CE"/>
    <w:rsid w:val="008620FC"/>
    <w:rsid w:val="00862167"/>
    <w:rsid w:val="008627A5"/>
    <w:rsid w:val="0086392A"/>
    <w:rsid w:val="00863E05"/>
    <w:rsid w:val="00865ACA"/>
    <w:rsid w:val="00865D28"/>
    <w:rsid w:val="00865F85"/>
    <w:rsid w:val="00867C10"/>
    <w:rsid w:val="00870439"/>
    <w:rsid w:val="00870DA1"/>
    <w:rsid w:val="00871E9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660"/>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CEC"/>
    <w:rsid w:val="008E4BB6"/>
    <w:rsid w:val="008E5518"/>
    <w:rsid w:val="008E6A84"/>
    <w:rsid w:val="008F0CDC"/>
    <w:rsid w:val="008F17A3"/>
    <w:rsid w:val="008F1CFE"/>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0DD1"/>
    <w:rsid w:val="009A118E"/>
    <w:rsid w:val="009A21CD"/>
    <w:rsid w:val="009A278C"/>
    <w:rsid w:val="009A2BC2"/>
    <w:rsid w:val="009A42C1"/>
    <w:rsid w:val="009A5429"/>
    <w:rsid w:val="009A72AD"/>
    <w:rsid w:val="009B09E0"/>
    <w:rsid w:val="009B0BC5"/>
    <w:rsid w:val="009B1247"/>
    <w:rsid w:val="009B55D3"/>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817"/>
    <w:rsid w:val="00AD70D4"/>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611"/>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3FF"/>
    <w:rsid w:val="00B62B58"/>
    <w:rsid w:val="00B65149"/>
    <w:rsid w:val="00B66567"/>
    <w:rsid w:val="00B66F52"/>
    <w:rsid w:val="00B66FE5"/>
    <w:rsid w:val="00B72277"/>
    <w:rsid w:val="00B72880"/>
    <w:rsid w:val="00B73370"/>
    <w:rsid w:val="00B758BF"/>
    <w:rsid w:val="00B77EC8"/>
    <w:rsid w:val="00B827A6"/>
    <w:rsid w:val="00B831CE"/>
    <w:rsid w:val="00B86677"/>
    <w:rsid w:val="00B87131"/>
    <w:rsid w:val="00B93138"/>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FA1"/>
    <w:rsid w:val="00C21540"/>
    <w:rsid w:val="00C21906"/>
    <w:rsid w:val="00C21BFA"/>
    <w:rsid w:val="00C22148"/>
    <w:rsid w:val="00C2393F"/>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5FAB"/>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6EA5"/>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5E74"/>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A6C53"/>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D9E"/>
    <w:rsid w:val="00DE2410"/>
    <w:rsid w:val="00DE261B"/>
    <w:rsid w:val="00DE2939"/>
    <w:rsid w:val="00DE6999"/>
    <w:rsid w:val="00DE6E81"/>
    <w:rsid w:val="00DE703F"/>
    <w:rsid w:val="00DE7595"/>
    <w:rsid w:val="00DF1961"/>
    <w:rsid w:val="00DF4410"/>
    <w:rsid w:val="00DF44DE"/>
    <w:rsid w:val="00DF5F11"/>
    <w:rsid w:val="00E01138"/>
    <w:rsid w:val="00E017D4"/>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215"/>
    <w:rsid w:val="00E44A83"/>
    <w:rsid w:val="00E502C1"/>
    <w:rsid w:val="00E502DD"/>
    <w:rsid w:val="00E50D3A"/>
    <w:rsid w:val="00E5111E"/>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B5F"/>
    <w:rsid w:val="00EF3235"/>
    <w:rsid w:val="00EF7E72"/>
    <w:rsid w:val="00F03F1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B5D"/>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43C57"/>
    <w:rsid w:val="01A26771"/>
    <w:rsid w:val="02B345BE"/>
    <w:rsid w:val="0422003D"/>
    <w:rsid w:val="049E4DCC"/>
    <w:rsid w:val="06AC1E40"/>
    <w:rsid w:val="07832BA1"/>
    <w:rsid w:val="07F341CA"/>
    <w:rsid w:val="08CA47FF"/>
    <w:rsid w:val="09B00851"/>
    <w:rsid w:val="0B5A00BC"/>
    <w:rsid w:val="0BB6080B"/>
    <w:rsid w:val="0CA37841"/>
    <w:rsid w:val="0D3801EB"/>
    <w:rsid w:val="0E26697C"/>
    <w:rsid w:val="0E6A6868"/>
    <w:rsid w:val="110E794C"/>
    <w:rsid w:val="124E024F"/>
    <w:rsid w:val="132810EB"/>
    <w:rsid w:val="13AA5006"/>
    <w:rsid w:val="14D0319D"/>
    <w:rsid w:val="156C1118"/>
    <w:rsid w:val="15B222DE"/>
    <w:rsid w:val="15EE5FD1"/>
    <w:rsid w:val="16414353"/>
    <w:rsid w:val="16A40D44"/>
    <w:rsid w:val="171C091C"/>
    <w:rsid w:val="179C380B"/>
    <w:rsid w:val="18A1732B"/>
    <w:rsid w:val="198033E4"/>
    <w:rsid w:val="19971823"/>
    <w:rsid w:val="1A00354A"/>
    <w:rsid w:val="1A1D400C"/>
    <w:rsid w:val="1A400DC5"/>
    <w:rsid w:val="1A5B175B"/>
    <w:rsid w:val="1A7A7E33"/>
    <w:rsid w:val="1ADF238C"/>
    <w:rsid w:val="1B7E3F6B"/>
    <w:rsid w:val="1BEC420F"/>
    <w:rsid w:val="1C536B8E"/>
    <w:rsid w:val="1C627569"/>
    <w:rsid w:val="1E01086B"/>
    <w:rsid w:val="1E876FC3"/>
    <w:rsid w:val="21326348"/>
    <w:rsid w:val="224433AA"/>
    <w:rsid w:val="226A69DF"/>
    <w:rsid w:val="227A3875"/>
    <w:rsid w:val="22A00653"/>
    <w:rsid w:val="22D402FC"/>
    <w:rsid w:val="238E494F"/>
    <w:rsid w:val="241C63FF"/>
    <w:rsid w:val="2467649F"/>
    <w:rsid w:val="264D28A0"/>
    <w:rsid w:val="26880029"/>
    <w:rsid w:val="276417AC"/>
    <w:rsid w:val="286914E7"/>
    <w:rsid w:val="28732366"/>
    <w:rsid w:val="29E55607"/>
    <w:rsid w:val="2A1D6A2D"/>
    <w:rsid w:val="2AD625CD"/>
    <w:rsid w:val="2BAB6CDC"/>
    <w:rsid w:val="2C0734F1"/>
    <w:rsid w:val="2C456DF2"/>
    <w:rsid w:val="2CA43435"/>
    <w:rsid w:val="2D1B54A6"/>
    <w:rsid w:val="2DB36A96"/>
    <w:rsid w:val="2DF45694"/>
    <w:rsid w:val="2E9A7864"/>
    <w:rsid w:val="2EB245ED"/>
    <w:rsid w:val="2EC61441"/>
    <w:rsid w:val="2F135228"/>
    <w:rsid w:val="2FD951A4"/>
    <w:rsid w:val="31307046"/>
    <w:rsid w:val="31CF2934"/>
    <w:rsid w:val="32D85BE7"/>
    <w:rsid w:val="352E1AEE"/>
    <w:rsid w:val="354362C5"/>
    <w:rsid w:val="3598340C"/>
    <w:rsid w:val="377A101B"/>
    <w:rsid w:val="3AF26B2B"/>
    <w:rsid w:val="3B404329"/>
    <w:rsid w:val="3B72650D"/>
    <w:rsid w:val="3D477BF1"/>
    <w:rsid w:val="3D703918"/>
    <w:rsid w:val="41A27AEC"/>
    <w:rsid w:val="42442951"/>
    <w:rsid w:val="42621029"/>
    <w:rsid w:val="44A96A56"/>
    <w:rsid w:val="44FA39DF"/>
    <w:rsid w:val="4504461A"/>
    <w:rsid w:val="47C701E3"/>
    <w:rsid w:val="48054931"/>
    <w:rsid w:val="484A4A39"/>
    <w:rsid w:val="485D651B"/>
    <w:rsid w:val="4985446E"/>
    <w:rsid w:val="49A62143"/>
    <w:rsid w:val="49A81A17"/>
    <w:rsid w:val="4A474A71"/>
    <w:rsid w:val="4B366F25"/>
    <w:rsid w:val="4BC87EAF"/>
    <w:rsid w:val="4D720CBA"/>
    <w:rsid w:val="4D92310A"/>
    <w:rsid w:val="4E2D3F76"/>
    <w:rsid w:val="4F866729"/>
    <w:rsid w:val="4FB1144C"/>
    <w:rsid w:val="524B5320"/>
    <w:rsid w:val="52B551A5"/>
    <w:rsid w:val="52D768BD"/>
    <w:rsid w:val="5302106A"/>
    <w:rsid w:val="533C1422"/>
    <w:rsid w:val="534722A1"/>
    <w:rsid w:val="53D77AC9"/>
    <w:rsid w:val="53D879ED"/>
    <w:rsid w:val="54DC110F"/>
    <w:rsid w:val="56013A0F"/>
    <w:rsid w:val="561A5A4B"/>
    <w:rsid w:val="567A0BDF"/>
    <w:rsid w:val="570D55B0"/>
    <w:rsid w:val="574A05B2"/>
    <w:rsid w:val="576A0F51"/>
    <w:rsid w:val="577431E3"/>
    <w:rsid w:val="59B60181"/>
    <w:rsid w:val="59F87154"/>
    <w:rsid w:val="5A292701"/>
    <w:rsid w:val="5A47702B"/>
    <w:rsid w:val="5A671258"/>
    <w:rsid w:val="5B94004E"/>
    <w:rsid w:val="5C384E7D"/>
    <w:rsid w:val="5D72616D"/>
    <w:rsid w:val="5E7303EE"/>
    <w:rsid w:val="5E7C394C"/>
    <w:rsid w:val="5F6D308F"/>
    <w:rsid w:val="5F797C86"/>
    <w:rsid w:val="5FD27396"/>
    <w:rsid w:val="5FF756B7"/>
    <w:rsid w:val="614E5143"/>
    <w:rsid w:val="623E51B7"/>
    <w:rsid w:val="632F68AE"/>
    <w:rsid w:val="64AA08E2"/>
    <w:rsid w:val="64BB664B"/>
    <w:rsid w:val="64C574CA"/>
    <w:rsid w:val="6533652A"/>
    <w:rsid w:val="65A215B9"/>
    <w:rsid w:val="66014531"/>
    <w:rsid w:val="665A1AAA"/>
    <w:rsid w:val="66D47E98"/>
    <w:rsid w:val="67A55102"/>
    <w:rsid w:val="697E40EB"/>
    <w:rsid w:val="69B813AB"/>
    <w:rsid w:val="69F30635"/>
    <w:rsid w:val="6A0960AB"/>
    <w:rsid w:val="6B0A3E88"/>
    <w:rsid w:val="6B4355EC"/>
    <w:rsid w:val="6B4849B1"/>
    <w:rsid w:val="6C0C1E82"/>
    <w:rsid w:val="6CF43D37"/>
    <w:rsid w:val="6D5238C5"/>
    <w:rsid w:val="6D837F22"/>
    <w:rsid w:val="6E365DE9"/>
    <w:rsid w:val="6EEE586F"/>
    <w:rsid w:val="6EFC7F8C"/>
    <w:rsid w:val="70C72417"/>
    <w:rsid w:val="71723296"/>
    <w:rsid w:val="73571C35"/>
    <w:rsid w:val="739369E5"/>
    <w:rsid w:val="739F538A"/>
    <w:rsid w:val="74C0380A"/>
    <w:rsid w:val="75524DAA"/>
    <w:rsid w:val="75E97BB2"/>
    <w:rsid w:val="76C84BF7"/>
    <w:rsid w:val="773329B9"/>
    <w:rsid w:val="780E2ADE"/>
    <w:rsid w:val="78762B5D"/>
    <w:rsid w:val="79256331"/>
    <w:rsid w:val="79F53F55"/>
    <w:rsid w:val="7C5C4760"/>
    <w:rsid w:val="7C943EFA"/>
    <w:rsid w:val="7CAA54CB"/>
    <w:rsid w:val="7CDB7433"/>
    <w:rsid w:val="7D2C4132"/>
    <w:rsid w:val="7D82087B"/>
    <w:rsid w:val="7DDA593C"/>
    <w:rsid w:val="7EE84089"/>
    <w:rsid w:val="7FF7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段"/>
    <w:qFormat/>
    <w:uiPriority w:val="0"/>
    <w:pPr>
      <w:autoSpaceDE w:val="0"/>
      <w:autoSpaceDN w:val="0"/>
      <w:ind w:firstLine="420" w:firstLineChars="200"/>
      <w:jc w:val="both"/>
    </w:pPr>
    <w:rPr>
      <w:rFonts w:cs="Times New Roman" w:asciiTheme="minorEastAsia" w:hAnsiTheme="minorEastAsia" w:eastAsiaTheme="minorEastAsia"/>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0D1152AD7441F49CE9401D176F5377"/>
        <w:style w:val=""/>
        <w:category>
          <w:name w:val="常规"/>
          <w:gallery w:val="placeholder"/>
        </w:category>
        <w:types>
          <w:type w:val="bbPlcHdr"/>
        </w:types>
        <w:behaviors>
          <w:behavior w:val="content"/>
        </w:behaviors>
        <w:description w:val=""/>
        <w:guid w:val="{C535216C-0112-467D-AAC9-AF75F9AA9AC5}"/>
      </w:docPartPr>
      <w:docPartBody>
        <w:p w14:paraId="64ED230E">
          <w:pPr>
            <w:pStyle w:val="5"/>
          </w:pPr>
          <w:r>
            <w:rPr>
              <w:rStyle w:val="4"/>
              <w:rFonts w:hint="eastAsia"/>
            </w:rPr>
            <w:t>单击或点击此处输入文字。</w:t>
          </w:r>
        </w:p>
      </w:docPartBody>
    </w:docPart>
    <w:docPart>
      <w:docPartPr>
        <w:name w:val="315A67A0A5154671BAAA0ABEFFC2F344"/>
        <w:style w:val=""/>
        <w:category>
          <w:name w:val="常规"/>
          <w:gallery w:val="placeholder"/>
        </w:category>
        <w:types>
          <w:type w:val="bbPlcHdr"/>
        </w:types>
        <w:behaviors>
          <w:behavior w:val="content"/>
        </w:behaviors>
        <w:description w:val=""/>
        <w:guid w:val="{F5EE07EB-3C52-4FD2-9F12-E08A269222BA}"/>
      </w:docPartPr>
      <w:docPartBody>
        <w:p w14:paraId="5A4335A8">
          <w:pPr>
            <w:pStyle w:val="6"/>
          </w:pPr>
          <w:r>
            <w:rPr>
              <w:rStyle w:val="4"/>
              <w:rFonts w:hint="eastAsia"/>
            </w:rPr>
            <w:t>选择一项。</w:t>
          </w:r>
        </w:p>
      </w:docPartBody>
    </w:docPart>
    <w:docPart>
      <w:docPartPr>
        <w:name w:val="4C95B7067A9B4F8490820952CF398A66"/>
        <w:style w:val=""/>
        <w:category>
          <w:name w:val="常规"/>
          <w:gallery w:val="placeholder"/>
        </w:category>
        <w:types>
          <w:type w:val="bbPlcHdr"/>
        </w:types>
        <w:behaviors>
          <w:behavior w:val="content"/>
        </w:behaviors>
        <w:description w:val=""/>
        <w:guid w:val="{15C5097E-DE8F-4D1C-A0E5-6ABED78D6BFC}"/>
      </w:docPartPr>
      <w:docPartBody>
        <w:p w14:paraId="236B9A2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0546B"/>
    <w:rsid w:val="0000041C"/>
    <w:rsid w:val="0040546B"/>
    <w:rsid w:val="005B13A3"/>
    <w:rsid w:val="005B6AFE"/>
    <w:rsid w:val="009A6255"/>
    <w:rsid w:val="009F6261"/>
    <w:rsid w:val="00E9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D0D1152AD7441F49CE9401D176F53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15A67A0A5154671BAAA0ABEFFC2F3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C95B7067A9B4F8490820952CF398A6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6D1AB-4027-4AB7-8D8D-0778F9B0393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20</Pages>
  <Words>10432</Words>
  <Characters>11136</Characters>
  <Lines>119</Lines>
  <Paragraphs>33</Paragraphs>
  <TotalTime>34</TotalTime>
  <ScaleCrop>false</ScaleCrop>
  <LinksUpToDate>false</LinksUpToDate>
  <CharactersWithSpaces>11476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2024-08-28T07:31:00Z</dcterms:created>
  <dc:creator>Administrator</dc:creator>
  <dc:description>&lt;config cover="true" show_menu="true" version="1.0.0" doctype="SDKXY"&gt;_x000d_
&lt;/config&gt;</dc:description>
  <cp:lastModifiedBy>张洁</cp:lastModifiedBy>
  <cp:lastPrinted>2020-08-30T10:00:00Z</cp:lastPrinted>
  <dcterms:modified xsi:type="dcterms:W3CDTF">2024-09-05T01:49:43Z</dcterms:modified>
  <dc:title>地方标准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72750131B1214DD8B90A36E96793A715_13</vt:lpwstr>
  </property>
</Properties>
</file>