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6ED6">
      <w:pPr>
        <w:keepNext w:val="0"/>
        <w:keepLines w:val="0"/>
        <w:pageBreakBefore w:val="0"/>
        <w:widowControl w:val="0"/>
        <w:kinsoku/>
        <w:wordWrap/>
        <w:overflowPunct/>
        <w:topLinePunct w:val="0"/>
        <w:bidi w:val="0"/>
        <w:snapToGrid/>
        <w:spacing w:line="560" w:lineRule="exact"/>
        <w:jc w:val="center"/>
        <w:rPr>
          <w:rFonts w:hint="eastAsia" w:eastAsia="方正小标宋_GBK"/>
          <w:kern w:val="0"/>
          <w:sz w:val="44"/>
          <w:szCs w:val="44"/>
        </w:rPr>
      </w:pPr>
      <w:r>
        <w:rPr>
          <w:rFonts w:hint="eastAsia" w:eastAsia="方正小标宋_GBK"/>
          <w:kern w:val="0"/>
          <w:sz w:val="44"/>
          <w:szCs w:val="44"/>
          <w:lang w:eastAsia="zh-CN"/>
        </w:rPr>
        <w:t>南通市</w:t>
      </w:r>
      <w:r>
        <w:rPr>
          <w:rFonts w:hint="eastAsia" w:eastAsia="方正小标宋_GBK"/>
          <w:kern w:val="0"/>
          <w:sz w:val="44"/>
          <w:szCs w:val="44"/>
        </w:rPr>
        <w:t>地方标准</w:t>
      </w:r>
    </w:p>
    <w:p w14:paraId="4EA73BCB">
      <w:pPr>
        <w:keepNext w:val="0"/>
        <w:keepLines w:val="0"/>
        <w:pageBreakBefore w:val="0"/>
        <w:widowControl w:val="0"/>
        <w:kinsoku/>
        <w:wordWrap/>
        <w:overflowPunct/>
        <w:topLinePunct w:val="0"/>
        <w:bidi w:val="0"/>
        <w:snapToGrid/>
        <w:spacing w:line="560" w:lineRule="exact"/>
        <w:jc w:val="center"/>
        <w:rPr>
          <w:rFonts w:eastAsia="方正小标宋_GBK"/>
          <w:kern w:val="0"/>
          <w:sz w:val="44"/>
          <w:szCs w:val="44"/>
        </w:rPr>
      </w:pPr>
      <w:r>
        <w:rPr>
          <w:rFonts w:hint="eastAsia" w:eastAsia="方正小标宋_GBK"/>
          <w:kern w:val="0"/>
          <w:sz w:val="44"/>
          <w:szCs w:val="44"/>
          <w:lang w:eastAsia="zh-CN"/>
        </w:rPr>
        <w:t>《特需儿童康教融合服务规范》</w:t>
      </w:r>
      <w:r>
        <w:rPr>
          <w:rFonts w:hint="eastAsia" w:eastAsia="方正小标宋_GBK"/>
          <w:kern w:val="0"/>
          <w:sz w:val="44"/>
          <w:szCs w:val="44"/>
        </w:rPr>
        <w:t>编制说明</w:t>
      </w:r>
    </w:p>
    <w:p w14:paraId="120212D5">
      <w:pPr>
        <w:pStyle w:val="10"/>
        <w:spacing w:line="560" w:lineRule="exact"/>
        <w:rPr>
          <w:rFonts w:ascii="方正黑体_GBK" w:eastAsia="方正黑体_GBK"/>
        </w:rPr>
      </w:pPr>
    </w:p>
    <w:p w14:paraId="013CB2EC">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hint="eastAsia" w:ascii="方正黑体_GBK" w:eastAsia="方正黑体_GBK"/>
          <w:sz w:val="32"/>
          <w:szCs w:val="32"/>
        </w:rPr>
        <w:t>一、目的意义</w:t>
      </w:r>
    </w:p>
    <w:p w14:paraId="7AAEEDAF">
      <w:pPr>
        <w:keepNext w:val="0"/>
        <w:keepLines w:val="0"/>
        <w:pageBreakBefore w:val="0"/>
        <w:widowControl/>
        <w:kinsoku/>
        <w:wordWrap/>
        <w:overflowPunct/>
        <w:topLinePunct w:val="0"/>
        <w:bidi w:val="0"/>
        <w:adjustRightInd/>
        <w:snapToGrid/>
        <w:spacing w:line="560" w:lineRule="exact"/>
        <w:ind w:right="-57" w:rightChars="-27" w:firstLine="640" w:firstLineChars="200"/>
        <w:jc w:val="left"/>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随着时代的发展，残疾儿童康复机构提供的单一的康复训练已无法满足特需儿童的社会性需求，仅仅经过康复训练的儿童必然是与社会脱节的，搭建更利于特需儿童发展的平台——康教融合就体现得尤为重要。</w:t>
      </w:r>
    </w:p>
    <w:p w14:paraId="6D7E5EEE">
      <w:pPr>
        <w:pStyle w:val="18"/>
        <w:keepNext w:val="0"/>
        <w:keepLines w:val="0"/>
        <w:pageBreakBefore w:val="0"/>
        <w:kinsoku/>
        <w:wordWrap/>
        <w:overflowPunct/>
        <w:topLinePunct w:val="0"/>
        <w:bidi w:val="0"/>
        <w:adjustRightInd/>
        <w:snapToGrid/>
        <w:spacing w:line="560" w:lineRule="exact"/>
        <w:ind w:firstLine="64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康教融合是指从特需儿童的能力、兴趣、需求出发，秉持全人、全程、全纳的理念，通过组建多专业、多部门合作小组，综合运用康复、教育、心理等技术与技能，帮助特需儿童参与日常生活与教育活动。特需儿童与普通儿童一样通过接受教育来提升自己的道德境界、智力水平、潜能限度，以便能适应客观世界。让稚嫩的心灵开始启迪，让自我空间开始融入社会，树立正确的人格，使每个孩子在康复干预的过程中习得社会的规律与法则，习得与别人交往、习得自立、自理的能力、健康的成长。</w:t>
      </w:r>
    </w:p>
    <w:p w14:paraId="70DD19D8">
      <w:pPr>
        <w:pStyle w:val="10"/>
        <w:keepNext w:val="0"/>
        <w:keepLines w:val="0"/>
        <w:pageBreakBefore w:val="0"/>
        <w:kinsoku/>
        <w:wordWrap/>
        <w:overflowPunct/>
        <w:topLinePunct w:val="0"/>
        <w:bidi w:val="0"/>
        <w:adjustRightInd/>
        <w:snapToGrid/>
        <w:spacing w:line="560" w:lineRule="exact"/>
        <w:ind w:firstLine="64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为使特需儿童康教融合规范化、标准化，实现融合目标。对康教融合机构、人员、场地设备、管理制度、儿童评估、融合教学及质量评估等方面进行规范就体现得尤为重要，制定和发布《特需儿童康教融合服务规范》就显得特别迫切。</w:t>
      </w:r>
    </w:p>
    <w:p w14:paraId="7A9B789C">
      <w:pPr>
        <w:keepNext w:val="0"/>
        <w:keepLines w:val="0"/>
        <w:pageBreakBefore w:val="0"/>
        <w:kinsoku/>
        <w:wordWrap/>
        <w:overflowPunct/>
        <w:topLinePunct w:val="0"/>
        <w:bidi w:val="0"/>
        <w:adjustRightInd/>
        <w:snapToGrid/>
        <w:spacing w:line="560" w:lineRule="exact"/>
        <w:ind w:firstLine="640" w:firstLineChars="200"/>
        <w:jc w:val="left"/>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为让特需儿童和健康儿童一样不输在起跑线上，如皋市残疾人联合会在特需儿童融合教育工作方面做到“</w:t>
      </w:r>
      <w:r>
        <w:rPr>
          <w:rFonts w:hint="eastAsia" w:ascii="楷体_GB2312" w:hAnsi="楷体_GB2312" w:eastAsia="楷体_GB2312" w:cs="楷体_GB2312"/>
          <w:kern w:val="2"/>
          <w:sz w:val="32"/>
          <w:szCs w:val="32"/>
          <w:lang w:val="en-US" w:eastAsia="zh-CN" w:bidi="ar-SA"/>
        </w:rPr>
        <w:t>三个加强一个支撑</w:t>
      </w:r>
      <w:r>
        <w:rPr>
          <w:rFonts w:hint="eastAsia" w:ascii="方正仿宋_GBK" w:hAnsi="Times New Roman" w:eastAsia="方正仿宋_GBK" w:cs="Times New Roman"/>
          <w:kern w:val="2"/>
          <w:sz w:val="32"/>
          <w:szCs w:val="32"/>
          <w:lang w:val="en-US" w:eastAsia="zh-CN" w:bidi="ar-SA"/>
        </w:rPr>
        <w:t>”，一是加强“学”的深度融合；二是加强“教”的深度融合；三是加强“资”的投入力度；“一个支撑”是与如皋市教育局联合印发了《关于组织残健儿童共同开展融合教育活动的通知》，为如皋市特需儿童融合教育提供了政策支撑和基本遵循。从2016年开始，如皋市光华幼儿园、白蒲幼儿园及西城幼儿园，融合教育开展得有声有色。直接服务于各类特需教育需要儿童26名，临界儿童10余名，影响到近千名普通儿童，在城区、乡镇普通幼儿园的普通班级探索普特儿童融合，累积了丰富的实践经验。</w:t>
      </w:r>
    </w:p>
    <w:p w14:paraId="3B4EB01E">
      <w:pPr>
        <w:pStyle w:val="10"/>
        <w:keepNext w:val="0"/>
        <w:keepLines w:val="0"/>
        <w:pageBreakBefore w:val="0"/>
        <w:kinsoku/>
        <w:wordWrap/>
        <w:overflowPunct/>
        <w:topLinePunct w:val="0"/>
        <w:bidi w:val="0"/>
        <w:adjustRightInd/>
        <w:snapToGrid/>
        <w:spacing w:line="560" w:lineRule="exact"/>
        <w:ind w:firstLine="64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为强化特需儿童的康复手段与融合教育，如皋市残疾人联合会于2019年在市残疾人康复中心建成了“情景模拟中心”。中心仿真设立了超市、公安局、银行、消防、地铁等，让特殊儿童“一站式”认识社会，更好地融入生活，并设立如皋市融合教育实践基地，特需儿童和健全学生在实景化康复教学中得到参与社会活动、与人交流沟通等能力培训，为进入学校、融入社会起到了良好效果。每月如皋市</w:t>
      </w:r>
      <w:r>
        <w:rPr>
          <w:rFonts w:hint="eastAsia" w:ascii="方正仿宋_GBK" w:eastAsia="方正仿宋_GBK" w:cs="Times New Roman"/>
          <w:kern w:val="2"/>
          <w:sz w:val="32"/>
          <w:szCs w:val="32"/>
          <w:lang w:val="en-US" w:eastAsia="zh-CN" w:bidi="ar-SA"/>
        </w:rPr>
        <w:t>残疾人康复</w:t>
      </w:r>
      <w:r>
        <w:rPr>
          <w:rFonts w:hint="eastAsia" w:ascii="方正仿宋_GBK" w:hAnsi="Times New Roman" w:eastAsia="方正仿宋_GBK" w:cs="Times New Roman"/>
          <w:kern w:val="2"/>
          <w:sz w:val="32"/>
          <w:szCs w:val="32"/>
          <w:lang w:val="en-US" w:eastAsia="zh-CN" w:bidi="ar-SA"/>
        </w:rPr>
        <w:t>服务中心与市五家幼儿园采用一对一结伴的方式开展融合活动，旨在提高特需儿童的社会交往能力。这种残疾儿童融合教育的方式，在全省残联系统也是第一家。2021年《瞄准新“高地” 探索新“领地”，推进良教融合教育服务提“速”提“优”》项目被评为全省残联系统创新创优示范项目。</w:t>
      </w:r>
    </w:p>
    <w:p w14:paraId="67D23D1B">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hint="eastAsia" w:ascii="方正黑体_GBK" w:eastAsia="方正黑体_GBK"/>
          <w:sz w:val="32"/>
          <w:szCs w:val="32"/>
        </w:rPr>
        <w:t>二、任务来源</w:t>
      </w:r>
    </w:p>
    <w:p w14:paraId="017F2463">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2023年6月5日，经《南通市市场监督管理局关于下达2023年度南通市地方标准项目计划的通知》（通市监函〔2023〕60号）文件批准立项，立项号为NT2023-31。</w:t>
      </w:r>
    </w:p>
    <w:p w14:paraId="194DB47D">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hint="eastAsia" w:ascii="方正黑体_GBK" w:eastAsia="方正黑体_GBK"/>
          <w:sz w:val="32"/>
          <w:szCs w:val="32"/>
        </w:rPr>
        <w:t>三、编制过程</w:t>
      </w:r>
    </w:p>
    <w:p w14:paraId="7DE1EA13">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（一）协作单位：</w:t>
      </w:r>
      <w:r>
        <w:rPr>
          <w:rFonts w:hint="eastAsia" w:ascii="方正仿宋_GBK" w:hAnsi="Times New Roman" w:eastAsia="方正仿宋_GBK" w:cs="Times New Roman"/>
          <w:kern w:val="2"/>
          <w:sz w:val="32"/>
          <w:szCs w:val="32"/>
          <w:lang w:val="en-US" w:eastAsia="zh-CN" w:bidi="ar-SA"/>
        </w:rPr>
        <w:t>南通市残疾人联合会。</w:t>
      </w:r>
    </w:p>
    <w:p w14:paraId="60C911F5">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（二）主要工作过程：</w:t>
      </w:r>
    </w:p>
    <w:p w14:paraId="427C80FB">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宋体" w:hAnsi="宋体" w:eastAsia="宋体" w:cs="宋体"/>
          <w:kern w:val="2"/>
          <w:sz w:val="32"/>
          <w:szCs w:val="32"/>
          <w:lang w:val="en-US" w:eastAsia="zh-CN" w:bidi="ar-SA"/>
        </w:rPr>
        <w:t>1、广泛调研。</w:t>
      </w:r>
      <w:r>
        <w:rPr>
          <w:rFonts w:hint="eastAsia" w:ascii="方正仿宋_GBK" w:hAnsi="Times New Roman" w:eastAsia="方正仿宋_GBK" w:cs="Times New Roman"/>
          <w:kern w:val="2"/>
          <w:sz w:val="32"/>
          <w:szCs w:val="32"/>
          <w:lang w:val="en-US" w:eastAsia="zh-CN" w:bidi="ar-SA"/>
        </w:rPr>
        <w:t>为调查特需儿童康教融合的现状，如皋市残疾人联合会深入如皋市特殊教育学校、如皋市西城幼儿园、如皋市光华幼儿园等特需儿童康教融合学校具体了解特需儿童康教融合过程、具体做法及实施过程中存在的问题。</w:t>
      </w:r>
    </w:p>
    <w:p w14:paraId="42589A51">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宋体" w:hAnsi="宋体" w:eastAsia="宋体" w:cs="宋体"/>
          <w:kern w:val="2"/>
          <w:sz w:val="32"/>
          <w:szCs w:val="32"/>
          <w:lang w:val="en-US" w:eastAsia="zh-CN" w:bidi="ar-SA"/>
        </w:rPr>
        <w:t>2、草案编制。</w:t>
      </w:r>
      <w:r>
        <w:rPr>
          <w:rFonts w:hint="eastAsia" w:ascii="方正仿宋_GBK" w:hAnsi="Times New Roman" w:eastAsia="方正仿宋_GBK" w:cs="Times New Roman"/>
          <w:kern w:val="2"/>
          <w:sz w:val="32"/>
          <w:szCs w:val="32"/>
          <w:lang w:val="en-US" w:eastAsia="zh-CN" w:bidi="ar-SA"/>
        </w:rPr>
        <w:t>如皋市残疾人联合会在收集特需儿童康教融合信息的基础上，结合国家的政策及法律法规</w:t>
      </w:r>
      <w:bookmarkStart w:id="0" w:name="_GoBack"/>
      <w:bookmarkEnd w:id="0"/>
      <w:r>
        <w:rPr>
          <w:rFonts w:hint="eastAsia" w:ascii="方正仿宋_GBK" w:hAnsi="Times New Roman" w:eastAsia="方正仿宋_GBK" w:cs="Times New Roman"/>
          <w:kern w:val="2"/>
          <w:sz w:val="32"/>
          <w:szCs w:val="32"/>
          <w:lang w:val="en-US" w:eastAsia="zh-CN" w:bidi="ar-SA"/>
        </w:rPr>
        <w:t>基础上，形成了《特需儿童康教融合服务工作指南》（草案）。</w:t>
      </w:r>
    </w:p>
    <w:p w14:paraId="46BC20AE">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宋体" w:hAnsi="宋体" w:eastAsia="宋体" w:cs="宋体"/>
          <w:kern w:val="2"/>
          <w:sz w:val="32"/>
          <w:szCs w:val="32"/>
          <w:lang w:val="en-US" w:eastAsia="zh-CN" w:bidi="ar-SA"/>
        </w:rPr>
        <w:t>3、草案讨论。</w:t>
      </w:r>
      <w:r>
        <w:rPr>
          <w:rFonts w:hint="eastAsia" w:ascii="方正仿宋_GBK" w:hAnsi="Times New Roman" w:eastAsia="方正仿宋_GBK" w:cs="Times New Roman"/>
          <w:kern w:val="2"/>
          <w:sz w:val="32"/>
          <w:szCs w:val="32"/>
          <w:lang w:val="en-US" w:eastAsia="zh-CN" w:bidi="ar-SA"/>
        </w:rPr>
        <w:t>如皋市残疾人联合会组织南通市教育科学研究院、如皋市教育局、残疾儿童康复服务机构、特需儿童康教融合学校等机构长期从事特需儿童康教融合方面研究、实践方面的资深专家对《特需儿童康教融合工作指南》（草案）进行多次研讨，对标准文本进行了进一步细化，并最终形成了《特需儿童康教融合服务工作指南》（征求意见稿）。</w:t>
      </w:r>
    </w:p>
    <w:p w14:paraId="00E4E4F3">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宋体" w:hAnsi="宋体" w:eastAsia="宋体" w:cs="宋体"/>
          <w:kern w:val="2"/>
          <w:sz w:val="32"/>
          <w:szCs w:val="32"/>
          <w:lang w:val="en-US" w:eastAsia="zh-CN" w:bidi="ar-SA"/>
        </w:rPr>
        <w:t>4、征求意见。</w:t>
      </w:r>
      <w:r>
        <w:rPr>
          <w:rFonts w:hint="eastAsia" w:ascii="方正仿宋_GBK" w:hAnsi="Times New Roman" w:eastAsia="方正仿宋_GBK" w:cs="Times New Roman"/>
          <w:kern w:val="2"/>
          <w:sz w:val="32"/>
          <w:szCs w:val="32"/>
          <w:lang w:val="en-US" w:eastAsia="zh-CN" w:bidi="ar-SA"/>
        </w:rPr>
        <w:t>如皋市残疾人联合会在南通市残疾人联合会指导和帮助下，将《特需儿童康教融合工作指南》（征求意见稿）在南通市范围内十八所康教融合学校及南通市残疾人联合会系统内广泛征求意见，十七个单位回函并有建议。并最终将标准的名称修改为《特需儿童康教融合服务规范》。</w:t>
      </w:r>
    </w:p>
    <w:p w14:paraId="64838003">
      <w:pPr>
        <w:pStyle w:val="11"/>
        <w:keepNext w:val="0"/>
        <w:keepLines w:val="0"/>
        <w:pageBreakBefore w:val="0"/>
        <w:kinsoku/>
        <w:wordWrap/>
        <w:overflowPunct/>
        <w:topLinePunct w:val="0"/>
        <w:autoSpaceDE w:val="0"/>
        <w:autoSpaceDN w:val="0"/>
        <w:bidi w:val="0"/>
        <w:adjustRightInd/>
        <w:snapToGrid/>
        <w:spacing w:line="560" w:lineRule="exact"/>
        <w:ind w:firstLine="0" w:firstLineChars="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xml:space="preserve">   </w:t>
      </w:r>
      <w:r>
        <w:rPr>
          <w:rFonts w:hint="eastAsia" w:ascii="宋体" w:hAnsi="宋体" w:eastAsia="宋体" w:cs="宋体"/>
          <w:kern w:val="2"/>
          <w:sz w:val="32"/>
          <w:szCs w:val="32"/>
          <w:lang w:val="en-US" w:eastAsia="zh-CN" w:bidi="ar-SA"/>
        </w:rPr>
        <w:t xml:space="preserve"> 5、文本修订。</w:t>
      </w:r>
      <w:r>
        <w:rPr>
          <w:rFonts w:hint="eastAsia" w:ascii="方正仿宋_GBK" w:hAnsi="Times New Roman" w:eastAsia="方正仿宋_GBK" w:cs="Times New Roman"/>
          <w:kern w:val="2"/>
          <w:sz w:val="32"/>
          <w:szCs w:val="32"/>
          <w:lang w:val="en-US" w:eastAsia="zh-CN" w:bidi="ar-SA"/>
        </w:rPr>
        <w:t>如皋市残疾人联合会针对十七个单位提出的六十三条修订建议，经充分讨论后采纳二十九条，部分采纳五条，未采纳二十九条。</w:t>
      </w:r>
    </w:p>
    <w:p w14:paraId="7F2B50FE">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主要起草人及所做的工作：</w:t>
      </w:r>
    </w:p>
    <w:p w14:paraId="6CB2745A">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吴来平，负责整体标准工作的策划、进度检查及协调。</w:t>
      </w:r>
    </w:p>
    <w:p w14:paraId="45A304AB">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谢万华，负责标准制定的组织及实施。</w:t>
      </w:r>
    </w:p>
    <w:p w14:paraId="6A431C61">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夏建国，负责标准框架的搭建、具体内容的起草。</w:t>
      </w:r>
    </w:p>
    <w:p w14:paraId="1E5D02FC">
      <w:pPr>
        <w:pStyle w:val="11"/>
        <w:keepNext w:val="0"/>
        <w:keepLines w:val="0"/>
        <w:pageBreakBefore w:val="0"/>
        <w:kinsoku/>
        <w:wordWrap/>
        <w:overflowPunct/>
        <w:topLinePunct w:val="0"/>
        <w:autoSpaceDE w:val="0"/>
        <w:autoSpaceDN w:val="0"/>
        <w:bidi w:val="0"/>
        <w:adjustRightInd/>
        <w:snapToGrid/>
        <w:spacing w:line="560" w:lineRule="exact"/>
        <w:ind w:firstLine="640"/>
        <w:contextualSpacing/>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蒋  琴，负责标准制定实施的推进和具体内容的优化。</w:t>
      </w:r>
    </w:p>
    <w:p w14:paraId="38B2272E">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ascii="方正黑体_GBK" w:eastAsia="方正黑体_GBK"/>
          <w:sz w:val="32"/>
          <w:szCs w:val="32"/>
        </w:rPr>
        <w:t>四、标准编制原则和地方标准主要内容的确定依据</w:t>
      </w:r>
    </w:p>
    <w:p w14:paraId="2F89802F">
      <w:pPr>
        <w:pStyle w:val="10"/>
        <w:keepNext w:val="0"/>
        <w:keepLines w:val="0"/>
        <w:pageBreakBefore w:val="0"/>
        <w:widowControl w:val="0"/>
        <w:kinsoku/>
        <w:wordWrap/>
        <w:overflowPunct/>
        <w:topLinePunct w:val="0"/>
        <w:bidi w:val="0"/>
        <w:snapToGrid/>
        <w:spacing w:line="560" w:lineRule="exact"/>
        <w:ind w:firstLine="640"/>
        <w:rPr>
          <w:rFonts w:hint="eastAsia" w:ascii="方正仿宋_GBK" w:hAnsi="Times New Roman" w:eastAsia="方正仿宋_GBK" w:cs="Times New Roman"/>
          <w:sz w:val="32"/>
          <w:szCs w:val="32"/>
          <w:lang w:eastAsia="zh-CN"/>
        </w:rPr>
      </w:pPr>
      <w:r>
        <w:rPr>
          <w:rFonts w:hint="eastAsia" w:ascii="楷体_GB2312" w:hAnsi="楷体_GB2312" w:eastAsia="楷体_GB2312" w:cs="楷体_GB2312"/>
          <w:kern w:val="2"/>
          <w:sz w:val="32"/>
          <w:szCs w:val="32"/>
          <w:lang w:val="en-US" w:eastAsia="zh-CN" w:bidi="ar-SA"/>
        </w:rPr>
        <w:t>（一）标准编制原则</w:t>
      </w:r>
    </w:p>
    <w:p w14:paraId="2414B487">
      <w:pPr>
        <w:pStyle w:val="10"/>
        <w:keepNext w:val="0"/>
        <w:keepLines w:val="0"/>
        <w:pageBreakBefore w:val="0"/>
        <w:widowControl w:val="0"/>
        <w:kinsoku/>
        <w:wordWrap/>
        <w:overflowPunct/>
        <w:topLinePunct w:val="0"/>
        <w:bidi w:val="0"/>
        <w:snapToGrid/>
        <w:spacing w:line="560" w:lineRule="exact"/>
        <w:ind w:firstLine="640"/>
        <w:rPr>
          <w:rFonts w:hint="eastAsia"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eastAsia="zh-CN"/>
        </w:rPr>
        <w:t>本标准的整个起草过程严格按照工作计划实施，并遵循“科学性、合理性、实用性、普遍性”原则。对标准从全面性、简便性、可操作性等方面进行了综合考虑，确保标准发布实施后能够得到有效应用。</w:t>
      </w:r>
    </w:p>
    <w:p w14:paraId="7F663DD7">
      <w:pPr>
        <w:pStyle w:val="10"/>
        <w:keepNext w:val="0"/>
        <w:keepLines w:val="0"/>
        <w:pageBreakBefore w:val="0"/>
        <w:widowControl w:val="0"/>
        <w:kinsoku/>
        <w:wordWrap/>
        <w:overflowPunct/>
        <w:topLinePunct w:val="0"/>
        <w:bidi w:val="0"/>
        <w:snapToGrid/>
        <w:spacing w:line="560" w:lineRule="exact"/>
        <w:ind w:firstLine="64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（二）确定依据</w:t>
      </w:r>
    </w:p>
    <w:p w14:paraId="1AF3AE1A">
      <w:pPr>
        <w:pStyle w:val="10"/>
        <w:keepNext w:val="0"/>
        <w:keepLines w:val="0"/>
        <w:pageBreakBefore w:val="0"/>
        <w:widowControl w:val="0"/>
        <w:kinsoku/>
        <w:wordWrap/>
        <w:overflowPunct/>
        <w:topLinePunct w:val="0"/>
        <w:bidi w:val="0"/>
        <w:snapToGrid/>
        <w:spacing w:line="560" w:lineRule="exact"/>
        <w:ind w:firstLine="640"/>
        <w:rPr>
          <w:rFonts w:hint="eastAsia" w:ascii="方正仿宋_GBK" w:hAnsi="Times New Roman" w:eastAsia="方正仿宋_GBK" w:cs="Times New Roman"/>
          <w:sz w:val="32"/>
          <w:szCs w:val="32"/>
          <w:lang w:eastAsia="zh-CN"/>
        </w:rPr>
      </w:pPr>
      <w:r>
        <w:rPr>
          <w:rFonts w:hint="eastAsia" w:ascii="方正仿宋_GBK" w:hAnsi="Times New Roman" w:eastAsia="方正仿宋_GBK" w:cs="Times New Roman"/>
          <w:sz w:val="32"/>
          <w:szCs w:val="32"/>
          <w:lang w:eastAsia="zh-CN"/>
        </w:rPr>
        <w:t>本标准主要内容技术指标是在充分调研、结合相关政策及法律法规的基础上，根据南通市特需儿童康教融合的实际工作情况进行编制，力求结构严谨，文字简洁易懂，逻辑清晰，内容规范、准确。</w:t>
      </w:r>
    </w:p>
    <w:p w14:paraId="23E53408">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ascii="方正黑体_GBK" w:eastAsia="方正黑体_GBK"/>
          <w:sz w:val="32"/>
          <w:szCs w:val="32"/>
        </w:rPr>
        <w:t>五、重大意见分歧的处理依据和结果</w:t>
      </w:r>
    </w:p>
    <w:p w14:paraId="06486974">
      <w:pPr>
        <w:keepNext w:val="0"/>
        <w:keepLines w:val="0"/>
        <w:pageBreakBefore w:val="0"/>
        <w:kinsoku/>
        <w:wordWrap/>
        <w:overflowPunct/>
        <w:topLinePunct w:val="0"/>
        <w:bidi w:val="0"/>
        <w:adjustRightInd/>
        <w:snapToGrid/>
        <w:spacing w:line="560" w:lineRule="exact"/>
        <w:ind w:firstLine="640" w:firstLineChars="200"/>
        <w:rPr>
          <w:rFonts w:ascii="宋体" w:hAnsi="宋体" w:eastAsia="宋体"/>
          <w:kern w:val="0"/>
          <w:sz w:val="32"/>
          <w:szCs w:val="32"/>
          <w:shd w:val="clear" w:color="auto" w:fill="FFFFFF"/>
        </w:rPr>
      </w:pPr>
      <w:r>
        <w:rPr>
          <w:rFonts w:hint="eastAsia" w:ascii="方正仿宋_GBK" w:hAnsi="Times New Roman" w:eastAsia="方正仿宋_GBK" w:cs="Times New Roman"/>
          <w:kern w:val="2"/>
          <w:sz w:val="32"/>
          <w:szCs w:val="32"/>
          <w:lang w:val="en-US" w:eastAsia="zh-CN" w:bidi="ar-SA"/>
        </w:rPr>
        <w:t>本标准在编制过程中坚持协商一致原则，未出现重大意见分歧。</w:t>
      </w:r>
    </w:p>
    <w:p w14:paraId="6B468C5D">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ascii="方正黑体_GBK" w:eastAsia="方正黑体_GBK"/>
          <w:sz w:val="32"/>
          <w:szCs w:val="32"/>
        </w:rPr>
        <w:t>六、与相关法律法规和标准的关系</w:t>
      </w:r>
    </w:p>
    <w:p w14:paraId="70300953">
      <w:pPr>
        <w:keepNext w:val="0"/>
        <w:keepLines w:val="0"/>
        <w:pageBreakBefore w:val="0"/>
        <w:kinsoku/>
        <w:wordWrap/>
        <w:overflowPunct/>
        <w:topLinePunct w:val="0"/>
        <w:bidi w:val="0"/>
        <w:adjustRightInd/>
        <w:snapToGrid/>
        <w:spacing w:line="560" w:lineRule="exact"/>
        <w:ind w:firstLine="640" w:firstLineChars="20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本标准与现行法律法规、相关国家标准、行业标准、江苏省地方标准没有冲突。</w:t>
      </w:r>
    </w:p>
    <w:p w14:paraId="08878A8E">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ascii="方正黑体_GBK" w:eastAsia="方正黑体_GBK"/>
          <w:sz w:val="32"/>
          <w:szCs w:val="32"/>
        </w:rPr>
        <w:t>七、实施推广建议</w:t>
      </w:r>
    </w:p>
    <w:p w14:paraId="23D3C12D">
      <w:pPr>
        <w:keepNext w:val="0"/>
        <w:keepLines w:val="0"/>
        <w:pageBreakBefore w:val="0"/>
        <w:kinsoku/>
        <w:wordWrap/>
        <w:overflowPunct/>
        <w:topLinePunct w:val="0"/>
        <w:bidi w:val="0"/>
        <w:adjustRightInd/>
        <w:snapToGrid/>
        <w:spacing w:line="560" w:lineRule="exact"/>
        <w:ind w:firstLine="640" w:firstLineChars="20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标准是按照特需儿童康教融合服务工作要求，参考相关文献资料编写而成。为确保全市特需儿童康教融服务机构能够准确理解、掌握和执行标准，建议向各县（市、区）进行宣传和推广，积极组织培训和现场观摩活动，进一步对该标准进行宣传和指导，推动标准落地实施。同时，对本标准的执行情况进行跟踪调查，根据实际情况及时加以修改完善，提高标准的科学性、合理性、协调性和可操作性，让标准发挥最大效益，促进特需儿童康教融合服务工作的常态化、规范化、制度化建设。</w:t>
      </w:r>
    </w:p>
    <w:p w14:paraId="488AF46B">
      <w:pPr>
        <w:keepNext w:val="0"/>
        <w:keepLines w:val="0"/>
        <w:pageBreakBefore w:val="0"/>
        <w:kinsoku/>
        <w:wordWrap/>
        <w:overflowPunct/>
        <w:topLinePunct w:val="0"/>
        <w:bidi w:val="0"/>
        <w:adjustRightInd/>
        <w:snapToGrid/>
        <w:spacing w:line="560" w:lineRule="exact"/>
        <w:rPr>
          <w:rFonts w:ascii="方正黑体_GBK" w:eastAsia="方正黑体_GBK"/>
          <w:sz w:val="32"/>
          <w:szCs w:val="32"/>
        </w:rPr>
      </w:pPr>
      <w:r>
        <w:rPr>
          <w:rFonts w:ascii="方正黑体_GBK" w:eastAsia="方正黑体_GBK"/>
          <w:sz w:val="32"/>
          <w:szCs w:val="32"/>
        </w:rPr>
        <w:t>八、其他应当说明的事项</w:t>
      </w:r>
    </w:p>
    <w:p w14:paraId="7F94B658">
      <w:pPr>
        <w:keepNext w:val="0"/>
        <w:keepLines w:val="0"/>
        <w:pageBreakBefore w:val="0"/>
        <w:kinsoku/>
        <w:wordWrap/>
        <w:overflowPunct/>
        <w:topLinePunct w:val="0"/>
        <w:bidi w:val="0"/>
        <w:adjustRightInd/>
        <w:snapToGrid/>
        <w:spacing w:line="560" w:lineRule="exact"/>
        <w:ind w:firstLine="640" w:firstLineChars="200"/>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无其他需要说明的事项。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A906F49C-8AA5-4701-8EBA-A792FE5A0F13}"/>
  </w:font>
  <w:font w:name="方正黑体_GBK">
    <w:panose1 w:val="03000509000000000000"/>
    <w:charset w:val="86"/>
    <w:family w:val="script"/>
    <w:pitch w:val="default"/>
    <w:sig w:usb0="00000001" w:usb1="080E0000" w:usb2="00000000" w:usb3="00000000" w:csb0="00040000" w:csb1="00000000"/>
    <w:embedRegular r:id="rId2" w:fontKey="{FC61979C-EB91-4442-B9AF-C9A0C3A9EDCA}"/>
  </w:font>
  <w:font w:name="方正仿宋_GBK">
    <w:panose1 w:val="02000000000000000000"/>
    <w:charset w:val="86"/>
    <w:family w:val="script"/>
    <w:pitch w:val="default"/>
    <w:sig w:usb0="00000001" w:usb1="080E0000" w:usb2="00000000" w:usb3="00000000" w:csb0="00040000" w:csb1="00000000"/>
    <w:embedRegular r:id="rId3" w:fontKey="{C9B606C3-E061-4B59-94D5-06B144C6B037}"/>
  </w:font>
  <w:font w:name="楷体_GB2312">
    <w:panose1 w:val="02010609030101010101"/>
    <w:charset w:val="86"/>
    <w:family w:val="modern"/>
    <w:pitch w:val="default"/>
    <w:sig w:usb0="00000001" w:usb1="080E0000" w:usb2="00000000" w:usb3="00000000" w:csb0="00040000" w:csb1="00000000"/>
    <w:embedRegular r:id="rId4" w:fontKey="{248BB2AC-A0B6-47E1-8B29-8B56426C68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I0YzJlZjM2ZWY4NDI2M2U1YmRhMzRjYTJlYTc5MmUifQ=="/>
  </w:docVars>
  <w:rsids>
    <w:rsidRoot w:val="4643074D"/>
    <w:rsid w:val="0002030A"/>
    <w:rsid w:val="000A1CF8"/>
    <w:rsid w:val="000B3777"/>
    <w:rsid w:val="0015502A"/>
    <w:rsid w:val="001B3303"/>
    <w:rsid w:val="002F5060"/>
    <w:rsid w:val="00347EF2"/>
    <w:rsid w:val="00377BAC"/>
    <w:rsid w:val="00406144"/>
    <w:rsid w:val="00457E4C"/>
    <w:rsid w:val="00476E87"/>
    <w:rsid w:val="004C0382"/>
    <w:rsid w:val="005C2958"/>
    <w:rsid w:val="005C7720"/>
    <w:rsid w:val="005E061F"/>
    <w:rsid w:val="006F6562"/>
    <w:rsid w:val="007258C3"/>
    <w:rsid w:val="00727D03"/>
    <w:rsid w:val="0075757B"/>
    <w:rsid w:val="00757727"/>
    <w:rsid w:val="00796E0D"/>
    <w:rsid w:val="007D6674"/>
    <w:rsid w:val="00893771"/>
    <w:rsid w:val="008F3EDB"/>
    <w:rsid w:val="008F616E"/>
    <w:rsid w:val="009019D6"/>
    <w:rsid w:val="0092461E"/>
    <w:rsid w:val="00980004"/>
    <w:rsid w:val="00982031"/>
    <w:rsid w:val="00A1394A"/>
    <w:rsid w:val="00A826DC"/>
    <w:rsid w:val="00AA166F"/>
    <w:rsid w:val="00B616A5"/>
    <w:rsid w:val="00B760DE"/>
    <w:rsid w:val="00C3158A"/>
    <w:rsid w:val="00D21CCD"/>
    <w:rsid w:val="00D34ECD"/>
    <w:rsid w:val="00D56CBA"/>
    <w:rsid w:val="00D96B6C"/>
    <w:rsid w:val="00E028C0"/>
    <w:rsid w:val="00ED1EE5"/>
    <w:rsid w:val="00F27751"/>
    <w:rsid w:val="00F30D28"/>
    <w:rsid w:val="00F64ADA"/>
    <w:rsid w:val="01F75649"/>
    <w:rsid w:val="04641EA8"/>
    <w:rsid w:val="13656183"/>
    <w:rsid w:val="13903F70"/>
    <w:rsid w:val="150F1F18"/>
    <w:rsid w:val="194271F6"/>
    <w:rsid w:val="26CF59AB"/>
    <w:rsid w:val="4643074D"/>
    <w:rsid w:val="47A26792"/>
    <w:rsid w:val="60817FDD"/>
    <w:rsid w:val="6F1D28FD"/>
    <w:rsid w:val="789B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sz w:val="44"/>
    </w:rPr>
  </w:style>
  <w:style w:type="paragraph" w:styleId="3">
    <w:name w:val="Body Text 3"/>
    <w:basedOn w:val="1"/>
    <w:link w:val="14"/>
    <w:qFormat/>
    <w:uiPriority w:val="0"/>
    <w:pPr>
      <w:spacing w:after="120"/>
    </w:pPr>
    <w:rPr>
      <w:sz w:val="16"/>
      <w:szCs w:val="16"/>
    </w:rPr>
  </w:style>
  <w:style w:type="paragraph" w:styleId="4">
    <w:name w:val="Balloon Text"/>
    <w:basedOn w:val="1"/>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rFonts w:cs="Times New Roman"/>
      <w:kern w:val="0"/>
      <w:sz w:val="24"/>
    </w:rPr>
  </w:style>
  <w:style w:type="paragraph" w:styleId="10">
    <w:name w:val="List Paragraph"/>
    <w:basedOn w:val="1"/>
    <w:qFormat/>
    <w:uiPriority w:val="99"/>
    <w:pPr>
      <w:ind w:firstLine="420" w:firstLineChars="200"/>
    </w:pPr>
    <w:rPr>
      <w:rFonts w:ascii="Times New Roman" w:hAnsi="Times New Roman" w:eastAsia="宋体" w:cs="Times New Roman"/>
      <w:szCs w:val="21"/>
    </w:rPr>
  </w:style>
  <w:style w:type="paragraph" w:customStyle="1" w:styleId="11">
    <w:name w:val="UserStyle_2"/>
    <w:basedOn w:val="1"/>
    <w:qFormat/>
    <w:uiPriority w:val="0"/>
    <w:pPr>
      <w:ind w:firstLine="420" w:firstLineChars="200"/>
      <w:textAlignment w:val="baseline"/>
    </w:p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 w:type="character" w:customStyle="1" w:styleId="14">
    <w:name w:val="正文文本 3 Char"/>
    <w:basedOn w:val="9"/>
    <w:link w:val="3"/>
    <w:qFormat/>
    <w:uiPriority w:val="0"/>
    <w:rPr>
      <w:rFonts w:asciiTheme="minorHAnsi" w:hAnsiTheme="minorHAnsi" w:eastAsiaTheme="minorEastAsia" w:cstheme="minorBidi"/>
      <w:kern w:val="2"/>
      <w:sz w:val="16"/>
      <w:szCs w:val="16"/>
    </w:rPr>
  </w:style>
  <w:style w:type="character" w:customStyle="1" w:styleId="15">
    <w:name w:val="dlz2a5"/>
    <w:basedOn w:val="9"/>
    <w:qFormat/>
    <w:uiPriority w:val="0"/>
  </w:style>
  <w:style w:type="character" w:customStyle="1" w:styleId="16">
    <w:name w:val="cbgpvtl1"/>
    <w:basedOn w:val="9"/>
    <w:qFormat/>
    <w:uiPriority w:val="0"/>
  </w:style>
  <w:style w:type="character" w:customStyle="1" w:styleId="17">
    <w:name w:val="zpki1zn3"/>
    <w:basedOn w:val="9"/>
    <w:qFormat/>
    <w:uiPriority w:val="0"/>
  </w:style>
  <w:style w:type="paragraph" w:customStyle="1" w:styleId="18">
    <w:name w:val="段"/>
    <w:qFormat/>
    <w:uiPriority w:val="0"/>
    <w:pPr>
      <w:autoSpaceDE w:val="0"/>
      <w:autoSpaceDN w:val="0"/>
      <w:ind w:firstLine="420" w:firstLineChars="200"/>
      <w:jc w:val="both"/>
    </w:pPr>
    <w:rPr>
      <w:rFonts w:cs="Times New Roman" w:asciiTheme="minorEastAsia" w:hAnsiTheme="minorEastAsia" w:eastAsiaTheme="minorEastAsia"/>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2311</Words>
  <Characters>2340</Characters>
  <Lines>16</Lines>
  <Paragraphs>4</Paragraphs>
  <TotalTime>5</TotalTime>
  <ScaleCrop>false</ScaleCrop>
  <LinksUpToDate>false</LinksUpToDate>
  <CharactersWithSpaces>2347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2024-07-26T08:22:00Z</dcterms:created>
  <dc:creator>平野光</dc:creator>
  <cp:lastModifiedBy>张洁</cp:lastModifiedBy>
  <dcterms:modified xsi:type="dcterms:W3CDTF">2024-09-05T01:57:03Z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24F07BB906A9410BADD8B4D94A32AEB6_13</vt:lpwstr>
  </property>
</Properties>
</file>