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ED8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E478B10">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73A72442">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03.080.99</w:t>
            </w:r>
            <w:r>
              <w:rPr>
                <w:rFonts w:ascii="黑体" w:hAnsi="黑体" w:eastAsia="黑体"/>
                <w:sz w:val="21"/>
                <w:szCs w:val="21"/>
              </w:rPr>
              <w:fldChar w:fldCharType="end"/>
            </w:r>
            <w:bookmarkEnd w:id="0"/>
          </w:p>
        </w:tc>
      </w:tr>
      <w:tr w14:paraId="08C5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18CE44">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14:paraId="4322098D">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20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96B0B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07213744">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0B9205BC">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5C5F7A18">
      <w:pPr>
        <w:pStyle w:val="196"/>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3206</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9779570">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6E71603">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pt;height:0pt;width:481.9pt;mso-position-horizontal-relative:page;mso-position-vertical-relative:page;z-index:251659264;mso-width-relative:page;mso-height-relative:page;"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3+&#10;I8zYAAAADAEAAA8AAAAAAAAAAQAgAAAAIgAAAGRycy9kb3ducmV2LnhtbFBLAQIUABQAAAAIAIdO&#10;4kANPiPe6gEAALoDAAAOAAAAAAAAAAEAIAAAACcBAABkcnMvZTJvRG9jLnhtbFBLBQYAAAAABgAG&#10;AFkBAACDBQAAAAA=&#10;">
            <v:path arrowok="t"/>
            <v:fill focussize="0,0"/>
            <v:stroke/>
            <v:imagedata o:title=""/>
            <o:lock v:ext="edit"/>
          </v:line>
        </w:pict>
      </w:r>
    </w:p>
    <w:p w14:paraId="49561DE2">
      <w:pPr>
        <w:pStyle w:val="51"/>
        <w:framePr w:w="9639" w:h="6976" w:hRule="exact" w:hSpace="0" w:vSpace="0" w:wrap="around" w:hAnchor="page" w:y="6408"/>
        <w:jc w:val="center"/>
        <w:rPr>
          <w:rFonts w:ascii="黑体" w:hAnsi="黑体" w:eastAsia="黑体"/>
          <w:b w:val="0"/>
          <w:bCs w:val="0"/>
          <w:w w:val="100"/>
        </w:rPr>
      </w:pPr>
    </w:p>
    <w:p w14:paraId="513898B4">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养老机构失智失能老年人照护服务规范</w:t>
      </w:r>
      <w:r>
        <w:fldChar w:fldCharType="end"/>
      </w:r>
      <w:bookmarkEnd w:id="9"/>
    </w:p>
    <w:p w14:paraId="33FF7BFF">
      <w:pPr>
        <w:framePr w:w="9639" w:h="6974" w:hRule="exact" w:wrap="around" w:vAnchor="page" w:hAnchor="page" w:x="1419" w:y="6408" w:anchorLock="1"/>
        <w:ind w:left="-1418"/>
      </w:pPr>
    </w:p>
    <w:p w14:paraId="5A2CB779">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Specification of n</w:t>
      </w:r>
      <w:r>
        <w:rPr>
          <w:rFonts w:eastAsia="黑体"/>
          <w:szCs w:val="28"/>
        </w:rPr>
        <w:t xml:space="preserve">ursing service </w:t>
      </w:r>
      <w:r>
        <w:rPr>
          <w:rFonts w:hint="eastAsia" w:eastAsia="黑体"/>
          <w:szCs w:val="28"/>
        </w:rPr>
        <w:t>for e</w:t>
      </w:r>
      <w:r>
        <w:rPr>
          <w:rFonts w:eastAsia="黑体"/>
          <w:szCs w:val="28"/>
        </w:rPr>
        <w:t>lderly people with dementia and disability</w:t>
      </w:r>
      <w:r>
        <w:rPr>
          <w:rFonts w:hint="eastAsia" w:eastAsia="黑体"/>
          <w:szCs w:val="28"/>
        </w:rPr>
        <w:t xml:space="preserve"> </w:t>
      </w:r>
      <w:r>
        <w:rPr>
          <w:rFonts w:eastAsia="黑体"/>
          <w:szCs w:val="28"/>
        </w:rPr>
        <w:t>in senior care organization</w:t>
      </w:r>
      <w:r>
        <w:rPr>
          <w:rFonts w:eastAsia="黑体"/>
          <w:szCs w:val="28"/>
        </w:rPr>
        <w:fldChar w:fldCharType="end"/>
      </w:r>
      <w:bookmarkEnd w:id="10"/>
    </w:p>
    <w:p w14:paraId="4EAD120F">
      <w:pPr>
        <w:framePr w:w="9639" w:h="6974" w:hRule="exact" w:wrap="around" w:vAnchor="page" w:hAnchor="page" w:x="1419" w:y="6408" w:anchorLock="1"/>
        <w:spacing w:line="760" w:lineRule="exact"/>
        <w:ind w:left="-1418"/>
      </w:pPr>
    </w:p>
    <w:p w14:paraId="55C49933">
      <w:pPr>
        <w:pStyle w:val="126"/>
        <w:framePr w:w="9639" w:h="6974" w:hRule="exact" w:wrap="around" w:vAnchor="page" w:hAnchor="page" w:x="1419" w:y="6408" w:anchorLock="1"/>
        <w:textAlignment w:val="bottom"/>
        <w:rPr>
          <w:rFonts w:eastAsia="黑体"/>
          <w:szCs w:val="28"/>
        </w:rPr>
      </w:pPr>
    </w:p>
    <w:p w14:paraId="1748AF58">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C7469D7">
      <w:pPr>
        <w:pStyle w:val="126"/>
        <w:framePr w:w="9639" w:h="6974" w:hRule="exact" w:wrap="around" w:vAnchor="page" w:hAnchor="page" w:x="1419" w:y="6408" w:anchorLock="1"/>
        <w:spacing w:before="180" w:line="240" w:lineRule="atLeast"/>
        <w:textAlignment w:val="bottom"/>
        <w:rPr>
          <w:sz w:val="21"/>
          <w:szCs w:val="28"/>
        </w:rPr>
      </w:pPr>
    </w:p>
    <w:p w14:paraId="5226564D">
      <w:pPr>
        <w:pStyle w:val="126"/>
        <w:framePr w:w="9639" w:h="6974" w:hRule="exact" w:wrap="around" w:vAnchor="page" w:hAnchor="page" w:x="1419" w:y="6408" w:anchorLock="1"/>
        <w:spacing w:beforeLines="300" w:afterLines="30" w:line="240" w:lineRule="auto"/>
        <w:textAlignment w:val="bottom"/>
        <w:rPr>
          <w:b/>
          <w:sz w:val="21"/>
          <w:szCs w:val="28"/>
        </w:rPr>
      </w:pPr>
    </w:p>
    <w:p w14:paraId="0FF278BE">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3083774F">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313EA0A6">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6C1FE2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_x0000_s1027" o:spid="_x0000_s1027" o:spt="20" style="position:absolute;left:0pt;margin-left:70.85pt;margin-top:728.55pt;height:0pt;width:481.9pt;mso-position-horizontal-relative:page;mso-position-vertical-relative:page;z-index:251660288;mso-width-relative:page;mso-height-relative:page;"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mp0YvX&#10;AAAADgEAAA8AAAAAAAAAAQAgAAAAIgAAAGRycy9kb3ducmV2LnhtbFBLAQIUABQAAAAIAIdO4kCU&#10;8lY26AEAALgDAAAOAAAAAAAAAAEAIAAAACYBAABkcnMvZTJvRG9jLnhtbFBLBQYAAAAABgAGAFkB&#10;AACABQAAAAA=&#10;">
            <v:path arrowok="t"/>
            <v:fill focussize="0,0"/>
            <v:stroke/>
            <v:imagedata o:title=""/>
            <o:lock v:ext="edit"/>
            <w10:anchorlock/>
          </v:line>
        </w:pict>
      </w:r>
    </w:p>
    <w:p w14:paraId="679DB93F">
      <w:pPr>
        <w:pStyle w:val="92"/>
        <w:spacing w:after="468"/>
      </w:pPr>
      <w:bookmarkStart w:id="19" w:name="BookMark1"/>
      <w:bookmarkStart w:id="20" w:name="_Toc151126910"/>
      <w:bookmarkStart w:id="21" w:name="_Toc128405659"/>
      <w:bookmarkStart w:id="22" w:name="_Toc128404983"/>
      <w:r>
        <w:rPr>
          <w:rFonts w:hint="eastAsia"/>
          <w:spacing w:val="320"/>
        </w:rPr>
        <w:t>目</w:t>
      </w:r>
      <w:r>
        <w:rPr>
          <w:rFonts w:hint="eastAsia"/>
        </w:rPr>
        <w:t>次</w:t>
      </w:r>
    </w:p>
    <w:p w14:paraId="23359A9D">
      <w:pPr>
        <w:pStyle w:val="20"/>
        <w:tabs>
          <w:tab w:val="right" w:leader="dot" w:pos="9344"/>
        </w:tabs>
        <w:rPr>
          <w:rFonts w:asciiTheme="minorHAnsi" w:hAnsiTheme="minorHAnsi" w:eastAsiaTheme="minorEastAsia" w:cstheme="minorBidi"/>
          <w:szCs w:val="22"/>
        </w:rPr>
      </w:pPr>
      <w:r>
        <w:fldChar w:fldCharType="begin"/>
      </w:r>
      <w:r>
        <w:rPr>
          <w:rFonts w:hint="eastAsia"/>
        </w:rPr>
        <w:instrText xml:space="preserve">TOC \o "1-1" \h</w:instrText>
      </w:r>
      <w:r>
        <w:fldChar w:fldCharType="separate"/>
      </w:r>
      <w:r>
        <w:fldChar w:fldCharType="begin"/>
      </w:r>
      <w:r>
        <w:instrText xml:space="preserve"> HYPERLINK \l "_Toc151986199" </w:instrText>
      </w:r>
      <w:r>
        <w:fldChar w:fldCharType="separate"/>
      </w:r>
      <w:r>
        <w:rPr>
          <w:rStyle w:val="33"/>
          <w:rFonts w:hint="eastAsia"/>
        </w:rPr>
        <w:t>前言</w:t>
      </w:r>
      <w:r>
        <w:tab/>
      </w:r>
      <w:r>
        <w:fldChar w:fldCharType="begin"/>
      </w:r>
      <w:r>
        <w:instrText xml:space="preserve"> PAGEREF _Toc151986199 \h </w:instrText>
      </w:r>
      <w:r>
        <w:fldChar w:fldCharType="separate"/>
      </w:r>
      <w:r>
        <w:t>II</w:t>
      </w:r>
      <w:r>
        <w:fldChar w:fldCharType="end"/>
      </w:r>
      <w:r>
        <w:fldChar w:fldCharType="end"/>
      </w:r>
    </w:p>
    <w:p w14:paraId="51747DAB">
      <w:pPr>
        <w:pStyle w:val="20"/>
        <w:tabs>
          <w:tab w:val="right" w:leader="dot" w:pos="9344"/>
        </w:tabs>
        <w:rPr>
          <w:rFonts w:asciiTheme="minorHAnsi" w:hAnsiTheme="minorHAnsi" w:eastAsiaTheme="minorEastAsia" w:cstheme="minorBidi"/>
          <w:szCs w:val="22"/>
        </w:rPr>
      </w:pPr>
      <w:r>
        <w:fldChar w:fldCharType="begin"/>
      </w:r>
      <w:r>
        <w:instrText xml:space="preserve"> HYPERLINK \l "_Toc151986200" </w:instrText>
      </w:r>
      <w:r>
        <w:fldChar w:fldCharType="separate"/>
      </w:r>
      <w:r>
        <w:rPr>
          <w:rStyle w:val="33"/>
        </w:rPr>
        <w:t xml:space="preserve">1 </w:t>
      </w:r>
      <w:r>
        <w:rPr>
          <w:rStyle w:val="33"/>
          <w:rFonts w:hint="eastAsia"/>
        </w:rPr>
        <w:t xml:space="preserve"> 范围</w:t>
      </w:r>
      <w:r>
        <w:tab/>
      </w:r>
      <w:r>
        <w:fldChar w:fldCharType="begin"/>
      </w:r>
      <w:r>
        <w:instrText xml:space="preserve"> PAGEREF _Toc151986200 \h </w:instrText>
      </w:r>
      <w:r>
        <w:fldChar w:fldCharType="separate"/>
      </w:r>
      <w:r>
        <w:t>1</w:t>
      </w:r>
      <w:r>
        <w:fldChar w:fldCharType="end"/>
      </w:r>
      <w:r>
        <w:fldChar w:fldCharType="end"/>
      </w:r>
    </w:p>
    <w:p w14:paraId="028686C2">
      <w:pPr>
        <w:pStyle w:val="20"/>
        <w:tabs>
          <w:tab w:val="right" w:leader="dot" w:pos="9344"/>
        </w:tabs>
        <w:rPr>
          <w:rFonts w:asciiTheme="minorHAnsi" w:hAnsiTheme="minorHAnsi" w:eastAsiaTheme="minorEastAsia" w:cstheme="minorBidi"/>
          <w:szCs w:val="22"/>
        </w:rPr>
      </w:pPr>
      <w:r>
        <w:fldChar w:fldCharType="begin"/>
      </w:r>
      <w:r>
        <w:instrText xml:space="preserve"> HYPERLINK \l "_Toc151986201"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_Toc151986201 \h </w:instrText>
      </w:r>
      <w:r>
        <w:fldChar w:fldCharType="separate"/>
      </w:r>
      <w:r>
        <w:t>1</w:t>
      </w:r>
      <w:r>
        <w:fldChar w:fldCharType="end"/>
      </w:r>
      <w:r>
        <w:fldChar w:fldCharType="end"/>
      </w:r>
    </w:p>
    <w:p w14:paraId="7B0E6F93">
      <w:pPr>
        <w:pStyle w:val="20"/>
        <w:tabs>
          <w:tab w:val="right" w:leader="dot" w:pos="9344"/>
        </w:tabs>
        <w:rPr>
          <w:rFonts w:asciiTheme="minorHAnsi" w:hAnsiTheme="minorHAnsi" w:eastAsiaTheme="minorEastAsia" w:cstheme="minorBidi"/>
          <w:szCs w:val="22"/>
        </w:rPr>
      </w:pPr>
      <w:r>
        <w:fldChar w:fldCharType="begin"/>
      </w:r>
      <w:r>
        <w:instrText xml:space="preserve"> HYPERLINK \l "_Toc151986202"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_Toc151986202 \h </w:instrText>
      </w:r>
      <w:r>
        <w:fldChar w:fldCharType="separate"/>
      </w:r>
      <w:r>
        <w:t>1</w:t>
      </w:r>
      <w:r>
        <w:fldChar w:fldCharType="end"/>
      </w:r>
      <w:r>
        <w:fldChar w:fldCharType="end"/>
      </w:r>
    </w:p>
    <w:p w14:paraId="3490ED6A">
      <w:pPr>
        <w:pStyle w:val="20"/>
        <w:tabs>
          <w:tab w:val="right" w:leader="dot" w:pos="9344"/>
        </w:tabs>
        <w:rPr>
          <w:rFonts w:asciiTheme="minorHAnsi" w:hAnsiTheme="minorHAnsi" w:eastAsiaTheme="minorEastAsia" w:cstheme="minorBidi"/>
          <w:szCs w:val="22"/>
        </w:rPr>
      </w:pPr>
      <w:r>
        <w:fldChar w:fldCharType="begin"/>
      </w:r>
      <w:r>
        <w:instrText xml:space="preserve"> HYPERLINK \l "_Toc151986203" </w:instrText>
      </w:r>
      <w:r>
        <w:fldChar w:fldCharType="separate"/>
      </w:r>
      <w:r>
        <w:rPr>
          <w:rStyle w:val="33"/>
        </w:rPr>
        <w:t xml:space="preserve">4 </w:t>
      </w:r>
      <w:r>
        <w:rPr>
          <w:rStyle w:val="33"/>
          <w:rFonts w:hint="eastAsia"/>
        </w:rPr>
        <w:t xml:space="preserve"> 基本要求</w:t>
      </w:r>
      <w:r>
        <w:tab/>
      </w:r>
      <w:r>
        <w:fldChar w:fldCharType="begin"/>
      </w:r>
      <w:r>
        <w:instrText xml:space="preserve"> PAGEREF _Toc151986203 \h </w:instrText>
      </w:r>
      <w:r>
        <w:fldChar w:fldCharType="separate"/>
      </w:r>
      <w:r>
        <w:t>2</w:t>
      </w:r>
      <w:r>
        <w:fldChar w:fldCharType="end"/>
      </w:r>
      <w:r>
        <w:fldChar w:fldCharType="end"/>
      </w:r>
    </w:p>
    <w:p w14:paraId="3465663F">
      <w:pPr>
        <w:pStyle w:val="20"/>
        <w:tabs>
          <w:tab w:val="right" w:leader="dot" w:pos="9344"/>
        </w:tabs>
        <w:rPr>
          <w:rFonts w:asciiTheme="minorHAnsi" w:hAnsiTheme="minorHAnsi" w:eastAsiaTheme="minorEastAsia" w:cstheme="minorBidi"/>
          <w:szCs w:val="22"/>
        </w:rPr>
      </w:pPr>
      <w:r>
        <w:fldChar w:fldCharType="begin"/>
      </w:r>
      <w:r>
        <w:instrText xml:space="preserve"> HYPERLINK \l "_Toc151986204" </w:instrText>
      </w:r>
      <w:r>
        <w:fldChar w:fldCharType="separate"/>
      </w:r>
      <w:r>
        <w:rPr>
          <w:rStyle w:val="33"/>
        </w:rPr>
        <w:t xml:space="preserve">5 </w:t>
      </w:r>
      <w:r>
        <w:rPr>
          <w:rStyle w:val="33"/>
          <w:rFonts w:hint="eastAsia"/>
        </w:rPr>
        <w:t xml:space="preserve"> 失智失能老年人等级分类</w:t>
      </w:r>
      <w:r>
        <w:tab/>
      </w:r>
      <w:r>
        <w:fldChar w:fldCharType="begin"/>
      </w:r>
      <w:r>
        <w:instrText xml:space="preserve"> PAGEREF _Toc151986204 \h </w:instrText>
      </w:r>
      <w:r>
        <w:fldChar w:fldCharType="separate"/>
      </w:r>
      <w:r>
        <w:t>3</w:t>
      </w:r>
      <w:r>
        <w:fldChar w:fldCharType="end"/>
      </w:r>
      <w:r>
        <w:fldChar w:fldCharType="end"/>
      </w:r>
    </w:p>
    <w:p w14:paraId="40AEE3EE">
      <w:pPr>
        <w:pStyle w:val="20"/>
        <w:tabs>
          <w:tab w:val="right" w:leader="dot" w:pos="9344"/>
        </w:tabs>
        <w:rPr>
          <w:rFonts w:asciiTheme="minorHAnsi" w:hAnsiTheme="minorHAnsi" w:eastAsiaTheme="minorEastAsia" w:cstheme="minorBidi"/>
          <w:szCs w:val="22"/>
        </w:rPr>
      </w:pPr>
      <w:r>
        <w:fldChar w:fldCharType="begin"/>
      </w:r>
      <w:r>
        <w:instrText xml:space="preserve"> HYPERLINK \l "_Toc151986205" </w:instrText>
      </w:r>
      <w:r>
        <w:fldChar w:fldCharType="separate"/>
      </w:r>
      <w:r>
        <w:rPr>
          <w:rStyle w:val="33"/>
        </w:rPr>
        <w:t xml:space="preserve">6 </w:t>
      </w:r>
      <w:r>
        <w:rPr>
          <w:rStyle w:val="33"/>
          <w:rFonts w:hint="eastAsia"/>
        </w:rPr>
        <w:t xml:space="preserve"> 失智老年人照护服务</w:t>
      </w:r>
      <w:r>
        <w:tab/>
      </w:r>
      <w:r>
        <w:fldChar w:fldCharType="begin"/>
      </w:r>
      <w:r>
        <w:instrText xml:space="preserve"> PAGEREF _Toc151986205 \h </w:instrText>
      </w:r>
      <w:r>
        <w:fldChar w:fldCharType="separate"/>
      </w:r>
      <w:r>
        <w:t>3</w:t>
      </w:r>
      <w:r>
        <w:fldChar w:fldCharType="end"/>
      </w:r>
      <w:r>
        <w:fldChar w:fldCharType="end"/>
      </w:r>
    </w:p>
    <w:p w14:paraId="4ED71AC4">
      <w:pPr>
        <w:pStyle w:val="20"/>
        <w:tabs>
          <w:tab w:val="right" w:leader="dot" w:pos="9344"/>
        </w:tabs>
        <w:rPr>
          <w:rFonts w:asciiTheme="minorHAnsi" w:hAnsiTheme="minorHAnsi" w:eastAsiaTheme="minorEastAsia" w:cstheme="minorBidi"/>
          <w:szCs w:val="22"/>
        </w:rPr>
      </w:pPr>
      <w:r>
        <w:fldChar w:fldCharType="begin"/>
      </w:r>
      <w:r>
        <w:instrText xml:space="preserve"> HYPERLINK \l "_Toc151986206" </w:instrText>
      </w:r>
      <w:r>
        <w:fldChar w:fldCharType="separate"/>
      </w:r>
      <w:r>
        <w:rPr>
          <w:rStyle w:val="33"/>
        </w:rPr>
        <w:t xml:space="preserve">7 </w:t>
      </w:r>
      <w:r>
        <w:rPr>
          <w:rStyle w:val="33"/>
          <w:rFonts w:hint="eastAsia"/>
        </w:rPr>
        <w:t xml:space="preserve"> 失能老年人照护服务</w:t>
      </w:r>
      <w:r>
        <w:tab/>
      </w:r>
      <w:r>
        <w:fldChar w:fldCharType="begin"/>
      </w:r>
      <w:r>
        <w:instrText xml:space="preserve"> PAGEREF _Toc151986206 \h </w:instrText>
      </w:r>
      <w:r>
        <w:fldChar w:fldCharType="separate"/>
      </w:r>
      <w:r>
        <w:t>4</w:t>
      </w:r>
      <w:r>
        <w:fldChar w:fldCharType="end"/>
      </w:r>
      <w:r>
        <w:fldChar w:fldCharType="end"/>
      </w:r>
    </w:p>
    <w:p w14:paraId="73C01DB5">
      <w:pPr>
        <w:pStyle w:val="20"/>
        <w:tabs>
          <w:tab w:val="right" w:leader="dot" w:pos="9344"/>
        </w:tabs>
        <w:rPr>
          <w:rFonts w:asciiTheme="minorHAnsi" w:hAnsiTheme="minorHAnsi" w:eastAsiaTheme="minorEastAsia" w:cstheme="minorBidi"/>
          <w:szCs w:val="22"/>
        </w:rPr>
      </w:pPr>
      <w:r>
        <w:fldChar w:fldCharType="begin"/>
      </w:r>
      <w:r>
        <w:instrText xml:space="preserve"> HYPERLINK \l "_Toc151986207" </w:instrText>
      </w:r>
      <w:r>
        <w:fldChar w:fldCharType="separate"/>
      </w:r>
      <w:r>
        <w:rPr>
          <w:rStyle w:val="33"/>
        </w:rPr>
        <w:t xml:space="preserve">8 </w:t>
      </w:r>
      <w:r>
        <w:rPr>
          <w:rStyle w:val="33"/>
          <w:rFonts w:hint="eastAsia"/>
        </w:rPr>
        <w:t xml:space="preserve"> 服务评价与改进</w:t>
      </w:r>
      <w:r>
        <w:tab/>
      </w:r>
      <w:r>
        <w:fldChar w:fldCharType="begin"/>
      </w:r>
      <w:r>
        <w:instrText xml:space="preserve"> PAGEREF _Toc151986207 \h </w:instrText>
      </w:r>
      <w:r>
        <w:fldChar w:fldCharType="separate"/>
      </w:r>
      <w:r>
        <w:t>6</w:t>
      </w:r>
      <w:r>
        <w:fldChar w:fldCharType="end"/>
      </w:r>
      <w:r>
        <w:fldChar w:fldCharType="end"/>
      </w:r>
    </w:p>
    <w:p w14:paraId="4D47CAFB">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14:paraId="4DD506A9">
      <w:pPr>
        <w:pStyle w:val="90"/>
        <w:spacing w:after="468"/>
      </w:pPr>
      <w:bookmarkStart w:id="23" w:name="_Toc151986199"/>
      <w:bookmarkStart w:id="24" w:name="BookMark2"/>
      <w:r>
        <w:rPr>
          <w:spacing w:val="320"/>
        </w:rPr>
        <w:t>前</w:t>
      </w:r>
      <w:r>
        <w:t>言</w:t>
      </w:r>
      <w:bookmarkEnd w:id="20"/>
      <w:bookmarkEnd w:id="21"/>
      <w:bookmarkEnd w:id="22"/>
      <w:bookmarkEnd w:id="23"/>
    </w:p>
    <w:p w14:paraId="71A40464">
      <w:pPr>
        <w:pStyle w:val="57"/>
        <w:ind w:firstLine="420"/>
      </w:pPr>
      <w:r>
        <w:rPr>
          <w:rFonts w:hint="eastAsia"/>
        </w:rPr>
        <w:t>本文件按照GB/T 1.1—2020《标准化工作导则  第1部分：标准化文件的结构和起草规则》的规定起草。</w:t>
      </w:r>
    </w:p>
    <w:p w14:paraId="11173C29">
      <w:pPr>
        <w:pStyle w:val="233"/>
        <w:rPr>
          <w:rFonts w:ascii="Times New Roman"/>
        </w:rPr>
      </w:pPr>
      <w:r>
        <w:rPr>
          <w:rFonts w:hint="eastAsia" w:ascii="Times New Roman"/>
          <w:szCs w:val="24"/>
        </w:rPr>
        <w:t>请注意本文件的某些内容可能涉及专利。本文件的发布机构不承担识别专利的责任。</w:t>
      </w:r>
    </w:p>
    <w:p w14:paraId="71796A46">
      <w:pPr>
        <w:pStyle w:val="57"/>
        <w:ind w:firstLine="420"/>
      </w:pPr>
      <w:r>
        <w:rPr>
          <w:rFonts w:hint="eastAsia"/>
        </w:rPr>
        <w:t>本文件由南通市质量技术和标准化中心提出。</w:t>
      </w:r>
    </w:p>
    <w:p w14:paraId="5F7C9300">
      <w:pPr>
        <w:pStyle w:val="57"/>
        <w:ind w:firstLine="420"/>
      </w:pPr>
      <w:r>
        <w:rPr>
          <w:rFonts w:hint="eastAsia"/>
        </w:rPr>
        <w:t>本文件由南通市民政局归口。</w:t>
      </w:r>
    </w:p>
    <w:p w14:paraId="6BA74819">
      <w:pPr>
        <w:pStyle w:val="57"/>
        <w:ind w:firstLine="420"/>
      </w:pPr>
      <w:r>
        <w:rPr>
          <w:rFonts w:hint="eastAsia"/>
        </w:rPr>
        <w:t>本文件起草单位：南通市通州区悦慈老年公寓、南通市标准化协会、南通市质量技术和标准化中心、</w:t>
      </w:r>
      <w:bookmarkStart w:id="25" w:name="OLE_LINK4"/>
      <w:bookmarkStart w:id="26" w:name="OLE_LINK3"/>
      <w:r>
        <w:rPr>
          <w:rFonts w:hint="eastAsia"/>
        </w:rPr>
        <w:t>南通市阳光邻鹿医疗科技有限公司、南通市海门区龙信乐颐荟老年公寓、如东县社会福利中心、南通龙信乐颐荟护理院有限公司、江苏华医大健康服务股份有限公司、海安市孝亲疗养院</w:t>
      </w:r>
      <w:bookmarkEnd w:id="25"/>
      <w:bookmarkEnd w:id="26"/>
      <w:r>
        <w:rPr>
          <w:rFonts w:hint="eastAsia"/>
        </w:rPr>
        <w:t>。</w:t>
      </w:r>
    </w:p>
    <w:p w14:paraId="60B66B6F">
      <w:pPr>
        <w:pStyle w:val="57"/>
        <w:ind w:firstLine="420"/>
      </w:pPr>
      <w:r>
        <w:rPr>
          <w:rFonts w:hint="eastAsia"/>
        </w:rPr>
        <w:t>本文件主要起草人：秦强、朱伟军、苏永刚、刘蕊、李润露、杨雪、朱晓雷、孔晔、张振武、季美红、李鹏、陈冬、陈建群、姚静妹、王佳瑜、葛建华、陈晓军。</w:t>
      </w:r>
    </w:p>
    <w:p w14:paraId="2A1B4E51">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24"/>
    <w:p w14:paraId="17F2BE4E">
      <w:pPr>
        <w:spacing w:line="20" w:lineRule="exact"/>
        <w:jc w:val="center"/>
        <w:rPr>
          <w:rFonts w:ascii="黑体" w:hAnsi="黑体" w:eastAsia="黑体"/>
          <w:sz w:val="32"/>
          <w:szCs w:val="32"/>
        </w:rPr>
      </w:pPr>
      <w:bookmarkStart w:id="27" w:name="BookMark4"/>
    </w:p>
    <w:p w14:paraId="44EF0838">
      <w:pPr>
        <w:spacing w:line="20" w:lineRule="exact"/>
        <w:jc w:val="center"/>
        <w:rPr>
          <w:rFonts w:ascii="黑体" w:hAnsi="黑体" w:eastAsia="黑体"/>
          <w:sz w:val="32"/>
          <w:szCs w:val="32"/>
        </w:rPr>
      </w:pPr>
    </w:p>
    <w:sdt>
      <w:sdtPr>
        <w:tag w:val="NEW_STAND_NAME"/>
        <w:id w:val="595910757"/>
        <w:lock w:val="sdtLocked"/>
        <w:placeholder>
          <w:docPart w:val="DB3A675FEE5B4B4EB5DB030968B86C88"/>
        </w:placeholder>
      </w:sdtPr>
      <w:sdtContent>
        <w:p w14:paraId="79E3EDCA">
          <w:pPr>
            <w:pStyle w:val="178"/>
            <w:spacing w:beforeLines="1" w:afterLines="220"/>
          </w:pPr>
          <w:bookmarkStart w:id="28" w:name="NEW_STAND_NAME"/>
          <w:r>
            <w:rPr>
              <w:rFonts w:hint="eastAsia"/>
            </w:rPr>
            <w:t>养老机构失智失能老年人照护服务规范</w:t>
          </w:r>
        </w:p>
      </w:sdtContent>
    </w:sdt>
    <w:bookmarkEnd w:id="28"/>
    <w:p w14:paraId="426D8F9E">
      <w:pPr>
        <w:pStyle w:val="105"/>
        <w:spacing w:before="312" w:after="312"/>
      </w:pPr>
      <w:bookmarkStart w:id="29" w:name="_Toc26986530"/>
      <w:bookmarkStart w:id="30" w:name="_Toc17233325"/>
      <w:bookmarkStart w:id="31" w:name="_Toc151986200"/>
      <w:bookmarkStart w:id="32" w:name="_Toc128405660"/>
      <w:bookmarkStart w:id="33" w:name="_Toc128404984"/>
      <w:bookmarkStart w:id="34" w:name="_Toc26648465"/>
      <w:bookmarkStart w:id="35" w:name="_Toc151126911"/>
      <w:bookmarkStart w:id="36" w:name="_Toc17233333"/>
      <w:bookmarkStart w:id="37" w:name="_Toc26718930"/>
      <w:bookmarkStart w:id="38" w:name="_Toc24884211"/>
      <w:bookmarkStart w:id="39" w:name="_Toc26986771"/>
      <w:bookmarkStart w:id="40" w:name="_Toc24884218"/>
      <w:r>
        <w:rPr>
          <w:rFonts w:hint="eastAsia"/>
        </w:rPr>
        <w:t>范围</w:t>
      </w:r>
      <w:bookmarkEnd w:id="29"/>
      <w:bookmarkEnd w:id="30"/>
      <w:bookmarkEnd w:id="31"/>
      <w:bookmarkEnd w:id="32"/>
      <w:bookmarkEnd w:id="33"/>
      <w:bookmarkEnd w:id="34"/>
      <w:bookmarkEnd w:id="35"/>
      <w:bookmarkEnd w:id="36"/>
      <w:bookmarkEnd w:id="37"/>
      <w:bookmarkEnd w:id="38"/>
      <w:bookmarkEnd w:id="39"/>
      <w:bookmarkEnd w:id="40"/>
    </w:p>
    <w:p w14:paraId="410C161E">
      <w:pPr>
        <w:pStyle w:val="57"/>
        <w:ind w:firstLine="420"/>
      </w:pPr>
      <w:bookmarkStart w:id="41" w:name="_Toc24884219"/>
      <w:bookmarkStart w:id="42" w:name="_Toc26648466"/>
      <w:bookmarkStart w:id="43" w:name="_Toc24884212"/>
      <w:bookmarkStart w:id="44" w:name="_Toc17233334"/>
      <w:bookmarkStart w:id="45" w:name="_Toc17233326"/>
      <w:r>
        <w:rPr>
          <w:rFonts w:hint="eastAsia"/>
        </w:rPr>
        <w:t>本文件规定了养老机构失智失能老年人的基本要求、失智失能等级分类、失智老年人照护服务、失能老年人照护服务及评价与改进的内容。</w:t>
      </w:r>
    </w:p>
    <w:p w14:paraId="6F8B7CA3">
      <w:pPr>
        <w:pStyle w:val="57"/>
        <w:ind w:firstLine="420"/>
      </w:pPr>
      <w:r>
        <w:rPr>
          <w:rFonts w:hint="eastAsia"/>
        </w:rPr>
        <w:t>本文件适用于养老机构失智、失能老年人的照护服务。</w:t>
      </w:r>
    </w:p>
    <w:p w14:paraId="085D8F49">
      <w:pPr>
        <w:pStyle w:val="105"/>
        <w:spacing w:before="312" w:after="312"/>
      </w:pPr>
      <w:bookmarkStart w:id="46" w:name="_Toc151126912"/>
      <w:bookmarkStart w:id="47" w:name="_Toc26718931"/>
      <w:bookmarkStart w:id="48" w:name="_Toc26986772"/>
      <w:bookmarkStart w:id="49" w:name="_Toc128404985"/>
      <w:bookmarkStart w:id="50" w:name="_Toc26986531"/>
      <w:bookmarkStart w:id="51" w:name="_Toc128405661"/>
      <w:bookmarkStart w:id="52" w:name="_Toc151986201"/>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1B3E0FD2EF014E6D90D4C9D81E7823D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5BE3A13">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51E0C95">
      <w:pPr>
        <w:pStyle w:val="57"/>
        <w:ind w:firstLine="420"/>
      </w:pPr>
      <w:r>
        <w:rPr>
          <w:rFonts w:hint="eastAsia" w:hAnsi="宋体"/>
        </w:rPr>
        <w:t xml:space="preserve">GB/T 35796  </w:t>
      </w:r>
      <w:r>
        <w:rPr>
          <w:rFonts w:hint="eastAsia"/>
        </w:rPr>
        <w:t>养老机构服务质量基本规范</w:t>
      </w:r>
    </w:p>
    <w:p w14:paraId="1EADBD44">
      <w:pPr>
        <w:pStyle w:val="57"/>
        <w:ind w:firstLine="420"/>
      </w:pPr>
      <w:r>
        <w:rPr>
          <w:rFonts w:hint="eastAsia"/>
        </w:rPr>
        <w:t>GB 38600  养老机构 服务安全基本规范</w:t>
      </w:r>
    </w:p>
    <w:p w14:paraId="5FC59D38">
      <w:pPr>
        <w:pStyle w:val="57"/>
        <w:ind w:firstLine="420"/>
        <w:rPr>
          <w:color w:val="000000" w:themeColor="text1"/>
        </w:rPr>
      </w:pPr>
      <w:r>
        <w:rPr>
          <w:rFonts w:hint="eastAsia" w:hAnsi="宋体"/>
          <w:color w:val="000000" w:themeColor="text1"/>
        </w:rPr>
        <w:t>GB/T 42195  老年人能力评估规范</w:t>
      </w:r>
    </w:p>
    <w:p w14:paraId="1A837743">
      <w:pPr>
        <w:pStyle w:val="57"/>
        <w:ind w:firstLine="420"/>
      </w:pPr>
      <w:r>
        <w:rPr>
          <w:rFonts w:hint="eastAsia"/>
        </w:rPr>
        <w:t>JGJ 450  老年人照料设施建筑设计标准</w:t>
      </w:r>
    </w:p>
    <w:p w14:paraId="471A4295">
      <w:pPr>
        <w:pStyle w:val="57"/>
        <w:ind w:firstLine="420"/>
        <w:rPr>
          <w:color w:val="000000" w:themeColor="text1"/>
        </w:rPr>
      </w:pPr>
      <w:r>
        <w:rPr>
          <w:rFonts w:hint="eastAsia"/>
          <w:color w:val="000000" w:themeColor="text1"/>
        </w:rPr>
        <w:t>MZ/T 132  养老机构预防压疮服务规范</w:t>
      </w:r>
    </w:p>
    <w:p w14:paraId="18D3C7A2">
      <w:pPr>
        <w:pStyle w:val="57"/>
        <w:ind w:firstLine="420"/>
        <w:rPr>
          <w:color w:val="000000" w:themeColor="text1"/>
        </w:rPr>
      </w:pPr>
      <w:r>
        <w:rPr>
          <w:rFonts w:hint="eastAsia"/>
          <w:color w:val="000000" w:themeColor="text1"/>
        </w:rPr>
        <w:t>MZ/T 171-2021  养老机构生活照料服务规范</w:t>
      </w:r>
    </w:p>
    <w:p w14:paraId="7A64B755">
      <w:pPr>
        <w:pStyle w:val="57"/>
        <w:ind w:firstLine="420"/>
        <w:rPr>
          <w:color w:val="000000" w:themeColor="text1"/>
        </w:rPr>
      </w:pPr>
      <w:r>
        <w:rPr>
          <w:rFonts w:hint="eastAsia"/>
          <w:color w:val="000000" w:themeColor="text1"/>
        </w:rPr>
        <w:t>MZ/T 186  养老机构膳食服务基本规范</w:t>
      </w:r>
    </w:p>
    <w:p w14:paraId="2654C9D0">
      <w:pPr>
        <w:pStyle w:val="57"/>
        <w:ind w:firstLine="420"/>
        <w:rPr>
          <w:color w:val="000000" w:themeColor="text1"/>
        </w:rPr>
      </w:pPr>
      <w:r>
        <w:rPr>
          <w:rFonts w:hint="eastAsia"/>
          <w:color w:val="000000" w:themeColor="text1"/>
        </w:rPr>
        <w:t>MZ/T 189  养老机构洗涤服务规范</w:t>
      </w:r>
    </w:p>
    <w:p w14:paraId="17525418">
      <w:pPr>
        <w:pStyle w:val="105"/>
        <w:spacing w:before="312" w:after="312"/>
      </w:pPr>
      <w:bookmarkStart w:id="53" w:name="_Toc151986202"/>
      <w:bookmarkStart w:id="54" w:name="_Toc128405662"/>
      <w:bookmarkStart w:id="55" w:name="_Toc128404986"/>
      <w:bookmarkStart w:id="56" w:name="_Toc151126913"/>
      <w:r>
        <w:rPr>
          <w:rFonts w:hint="eastAsia"/>
          <w:szCs w:val="21"/>
        </w:rPr>
        <w:t>术语和定义</w:t>
      </w:r>
      <w:bookmarkEnd w:id="53"/>
      <w:bookmarkEnd w:id="54"/>
      <w:bookmarkEnd w:id="55"/>
      <w:bookmarkEnd w:id="56"/>
    </w:p>
    <w:sdt>
      <w:sdtPr>
        <w:rPr>
          <w:rFonts w:cs="宋体"/>
        </w:rPr>
        <w:id w:val="-1909835108"/>
        <w:placeholder>
          <w:docPart w:val="E3135663C12D4328AF3B2119136D014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cs="宋体"/>
        </w:rPr>
      </w:sdtEndPr>
      <w:sdtContent>
        <w:p w14:paraId="6E55F9FF">
          <w:pPr>
            <w:pStyle w:val="57"/>
            <w:ind w:firstLine="420"/>
          </w:pPr>
          <w:bookmarkStart w:id="57" w:name="_Toc26986532"/>
          <w:bookmarkEnd w:id="57"/>
          <w:r>
            <w:rPr>
              <w:rFonts w:hint="eastAsia" w:cs="宋体"/>
            </w:rPr>
            <w:t>GB 38600界定的以及下列术语和定义适用于本文件。</w:t>
          </w:r>
        </w:p>
      </w:sdtContent>
    </w:sdt>
    <w:p w14:paraId="1AEE32B1">
      <w:pPr>
        <w:pStyle w:val="106"/>
        <w:spacing w:before="156" w:after="156"/>
      </w:pPr>
    </w:p>
    <w:p w14:paraId="4E41DD4D">
      <w:pPr>
        <w:pStyle w:val="57"/>
        <w:ind w:firstLine="420"/>
        <w:rPr>
          <w:rFonts w:ascii="黑体" w:hAnsi="黑体" w:eastAsia="黑体"/>
        </w:rPr>
      </w:pPr>
      <w:r>
        <w:rPr>
          <w:rFonts w:hint="eastAsia" w:ascii="黑体" w:hAnsi="黑体" w:eastAsia="黑体"/>
        </w:rPr>
        <w:t>失智  dementia</w:t>
      </w:r>
    </w:p>
    <w:p w14:paraId="3A5A8EE7">
      <w:pPr>
        <w:pStyle w:val="57"/>
        <w:ind w:firstLine="420"/>
      </w:pPr>
      <w:r>
        <w:rPr>
          <w:rFonts w:hint="eastAsia" w:hAnsi="宋体"/>
        </w:rPr>
        <w:t>因脑部伤害或疾病所导致的渐进性认知功能退化，且此退化的幅度远高于正常老化的进展，特别会</w:t>
      </w:r>
      <w:r>
        <w:rPr>
          <w:rFonts w:hint="eastAsia" w:hAnsi="宋体"/>
          <w:color w:val="000000" w:themeColor="text1"/>
        </w:rPr>
        <w:t>影响到老年人</w:t>
      </w:r>
      <w:r>
        <w:rPr>
          <w:rFonts w:hint="eastAsia" w:hAnsi="宋体"/>
        </w:rPr>
        <w:t>记忆、注意力、语言、解答能力、行为能力的一种症状。</w:t>
      </w:r>
    </w:p>
    <w:p w14:paraId="33CF2C4B">
      <w:pPr>
        <w:pStyle w:val="106"/>
        <w:spacing w:before="156" w:after="156"/>
      </w:pPr>
    </w:p>
    <w:p w14:paraId="0810BB84">
      <w:pPr>
        <w:pStyle w:val="57"/>
        <w:ind w:firstLine="420"/>
        <w:rPr>
          <w:rFonts w:ascii="黑体" w:hAnsi="黑体" w:eastAsia="黑体"/>
        </w:rPr>
      </w:pPr>
      <w:r>
        <w:rPr>
          <w:rFonts w:hint="eastAsia" w:ascii="黑体" w:hAnsi="黑体" w:eastAsia="黑体"/>
        </w:rPr>
        <w:t>失能  disability</w:t>
      </w:r>
    </w:p>
    <w:p w14:paraId="42840E85">
      <w:pPr>
        <w:pStyle w:val="57"/>
        <w:ind w:firstLine="420"/>
        <w:rPr>
          <w:rFonts w:hAnsi="宋体"/>
        </w:rPr>
      </w:pPr>
      <w:r>
        <w:rPr>
          <w:rFonts w:hint="eastAsia" w:hAnsi="宋体"/>
        </w:rPr>
        <w:t>因意外伤害导致躯体损伤，慢性或突发性身体疾病及心理疾病导致身体、精神上的伤害等原因，丧失部分或全部自理能力的一种症状。</w:t>
      </w:r>
    </w:p>
    <w:p w14:paraId="27A6EAE4">
      <w:pPr>
        <w:pStyle w:val="106"/>
        <w:spacing w:before="156" w:after="156"/>
      </w:pPr>
    </w:p>
    <w:p w14:paraId="7D62B9F7">
      <w:pPr>
        <w:pStyle w:val="57"/>
        <w:ind w:firstLine="420"/>
        <w:rPr>
          <w:rFonts w:ascii="黑体" w:hAnsi="黑体" w:eastAsia="黑体"/>
        </w:rPr>
      </w:pPr>
      <w:r>
        <w:rPr>
          <w:rFonts w:hint="eastAsia" w:ascii="黑体" w:hAnsi="黑体" w:eastAsia="黑体"/>
        </w:rPr>
        <w:t>养老护理员 elderly care workers</w:t>
      </w:r>
    </w:p>
    <w:p w14:paraId="7076823E">
      <w:pPr>
        <w:pStyle w:val="57"/>
        <w:ind w:firstLine="420"/>
      </w:pPr>
      <w:r>
        <w:rPr>
          <w:rFonts w:hint="eastAsia"/>
        </w:rPr>
        <w:t>养老机构内为老年人提供生活照料、康复训练、异常行为照护、膳食服务、安全防护等相应服务的人员。</w:t>
      </w:r>
    </w:p>
    <w:p w14:paraId="232AAD8F">
      <w:pPr>
        <w:pStyle w:val="105"/>
        <w:spacing w:before="312" w:after="312"/>
      </w:pPr>
      <w:bookmarkStart w:id="58" w:name="_Toc151126914"/>
      <w:bookmarkStart w:id="59" w:name="_Toc128404987"/>
      <w:bookmarkStart w:id="60" w:name="_Toc151986203"/>
      <w:bookmarkStart w:id="61" w:name="_Toc128405663"/>
      <w:r>
        <w:rPr>
          <w:rFonts w:hint="eastAsia"/>
        </w:rPr>
        <w:t>基本要求</w:t>
      </w:r>
      <w:bookmarkEnd w:id="58"/>
      <w:bookmarkEnd w:id="59"/>
      <w:bookmarkEnd w:id="60"/>
      <w:bookmarkEnd w:id="61"/>
    </w:p>
    <w:p w14:paraId="600A4648">
      <w:pPr>
        <w:pStyle w:val="106"/>
        <w:spacing w:before="156" w:after="156"/>
      </w:pPr>
      <w:r>
        <w:rPr>
          <w:rFonts w:hint="eastAsia"/>
        </w:rPr>
        <w:t>环境及设施设备</w:t>
      </w:r>
    </w:p>
    <w:p w14:paraId="4BFE81FF">
      <w:pPr>
        <w:pStyle w:val="166"/>
        <w:rPr>
          <w:color w:val="000000" w:themeColor="text1"/>
        </w:rPr>
      </w:pPr>
      <w:r>
        <w:rPr>
          <w:rFonts w:hint="eastAsia"/>
          <w:color w:val="000000" w:themeColor="text1"/>
        </w:rPr>
        <w:t>老年人生活用房的设计和设置应符合JGJ 450的规定。</w:t>
      </w:r>
    </w:p>
    <w:p w14:paraId="470C20C1">
      <w:pPr>
        <w:pStyle w:val="166"/>
        <w:rPr>
          <w:color w:val="000000" w:themeColor="text1"/>
        </w:rPr>
      </w:pPr>
      <w:r>
        <w:rPr>
          <w:rFonts w:hint="eastAsia"/>
          <w:color w:val="000000" w:themeColor="text1"/>
        </w:rPr>
        <w:t>环境及设施设备的管理应符合GB/T 35796—2017中6.3的要求。</w:t>
      </w:r>
    </w:p>
    <w:p w14:paraId="54BAADB7">
      <w:pPr>
        <w:pStyle w:val="166"/>
        <w:rPr>
          <w:color w:val="000000" w:themeColor="text1"/>
        </w:rPr>
      </w:pPr>
      <w:r>
        <w:rPr>
          <w:rFonts w:hint="eastAsia"/>
          <w:color w:val="000000" w:themeColor="text1"/>
        </w:rPr>
        <w:t>应设立失智、失能老年人的专用照护区域、公共活动空间。活动区域应无障碍物、积水等，地面应做好防滑措施，设立休息座椅。公共活动区域应设置监控设备。</w:t>
      </w:r>
    </w:p>
    <w:p w14:paraId="7A50023E">
      <w:pPr>
        <w:pStyle w:val="166"/>
        <w:rPr>
          <w:color w:val="000000" w:themeColor="text1"/>
        </w:rPr>
      </w:pPr>
      <w:r>
        <w:rPr>
          <w:rFonts w:hint="eastAsia"/>
          <w:color w:val="000000" w:themeColor="text1"/>
        </w:rPr>
        <w:t>室内灯光应明亮柔和，居室应设有夜灯或地灯，通风良好，温湿度适宜。</w:t>
      </w:r>
    </w:p>
    <w:p w14:paraId="2E55845B">
      <w:pPr>
        <w:pStyle w:val="166"/>
        <w:rPr>
          <w:color w:val="000000" w:themeColor="text1"/>
        </w:rPr>
      </w:pPr>
      <w:r>
        <w:rPr>
          <w:rFonts w:hint="eastAsia"/>
          <w:color w:val="000000" w:themeColor="text1"/>
        </w:rPr>
        <w:t>失智照护单元出入口应设置监控装置、门禁系统、红外线报警器或感应器等智能化设施设备。失智老年人居室可根据需要设置监控。失智老年人卫生间的门不应有反锁功能。</w:t>
      </w:r>
    </w:p>
    <w:p w14:paraId="47F686A8">
      <w:pPr>
        <w:pStyle w:val="106"/>
        <w:spacing w:before="156" w:after="156"/>
      </w:pPr>
      <w:r>
        <w:rPr>
          <w:rFonts w:hint="eastAsia"/>
        </w:rPr>
        <w:t>养老护理员</w:t>
      </w:r>
    </w:p>
    <w:p w14:paraId="433208BA">
      <w:pPr>
        <w:pStyle w:val="166"/>
      </w:pPr>
      <w:r>
        <w:rPr>
          <w:rFonts w:hint="eastAsia"/>
        </w:rPr>
        <w:t>应持证上岗，参加岗前培训并定期参加在职培训。</w:t>
      </w:r>
    </w:p>
    <w:p w14:paraId="049C97A5">
      <w:pPr>
        <w:pStyle w:val="166"/>
      </w:pPr>
      <w:r>
        <w:rPr>
          <w:rFonts w:hint="eastAsia"/>
        </w:rPr>
        <w:t>应持有健康证，且每年进行一次审核。</w:t>
      </w:r>
    </w:p>
    <w:p w14:paraId="1F1751AD">
      <w:pPr>
        <w:pStyle w:val="166"/>
      </w:pPr>
      <w:r>
        <w:rPr>
          <w:rFonts w:hint="eastAsia"/>
        </w:rPr>
        <w:t>应根据入住人数按规定配备养老护理员，有相对固定的养老护理员对老年人进行照护服务。</w:t>
      </w:r>
    </w:p>
    <w:p w14:paraId="2AF2AAC8">
      <w:pPr>
        <w:pStyle w:val="106"/>
        <w:spacing w:before="156" w:after="156"/>
      </w:pPr>
      <w:r>
        <w:rPr>
          <w:rFonts w:hint="eastAsia"/>
        </w:rPr>
        <w:t>入住要求</w:t>
      </w:r>
    </w:p>
    <w:p w14:paraId="3297E72E">
      <w:pPr>
        <w:pStyle w:val="166"/>
      </w:pPr>
      <w:r>
        <w:rPr>
          <w:rFonts w:hint="eastAsia"/>
        </w:rPr>
        <w:t>入住养老机构前，具备完全民事行为能力的老年人，应征得其本人同意。</w:t>
      </w:r>
    </w:p>
    <w:p w14:paraId="4B6CA287">
      <w:pPr>
        <w:pStyle w:val="166"/>
      </w:pPr>
      <w:r>
        <w:rPr>
          <w:rFonts w:hint="eastAsia"/>
        </w:rPr>
        <w:t>入住养老机构前，老年人应提供体检报告、有效身份证件，有精神病、传染病、暴力倾向者不予接收。</w:t>
      </w:r>
    </w:p>
    <w:p w14:paraId="5BB6044A">
      <w:pPr>
        <w:pStyle w:val="166"/>
      </w:pPr>
      <w:r>
        <w:rPr>
          <w:rFonts w:hint="eastAsia"/>
        </w:rPr>
        <w:t>入住养老机构前，应对入住的失智、失能老年人按GB/T42765-2022进行评估，根据等级分类，确定照护等级，入住相应的照护区域，制定照护计划。</w:t>
      </w:r>
    </w:p>
    <w:p w14:paraId="28E609B2">
      <w:pPr>
        <w:pStyle w:val="166"/>
      </w:pPr>
      <w:r>
        <w:rPr>
          <w:rFonts w:hint="eastAsia"/>
        </w:rPr>
        <w:t>确定入住后，养老机构应与老年人或相关第三方签订入住协议，留存老年人及相关第三方有效证件，按规定将入住信息录入系统并建立档案。</w:t>
      </w:r>
    </w:p>
    <w:p w14:paraId="53C5E563">
      <w:pPr>
        <w:pStyle w:val="166"/>
      </w:pPr>
      <w:r>
        <w:rPr>
          <w:rFonts w:hint="eastAsia"/>
        </w:rPr>
        <w:t>应为老年人建立健康档案，根据老年人身体变化和照护等级的调整及时更新。</w:t>
      </w:r>
    </w:p>
    <w:p w14:paraId="36EB3CC0">
      <w:pPr>
        <w:pStyle w:val="166"/>
      </w:pPr>
      <w:r>
        <w:rPr>
          <w:rFonts w:hint="eastAsia"/>
        </w:rPr>
        <w:t>宜设置合适的试住期，便于观察老年人是否适合入住的照护区域。</w:t>
      </w:r>
    </w:p>
    <w:p w14:paraId="3EA0F2FD">
      <w:pPr>
        <w:pStyle w:val="106"/>
        <w:spacing w:before="156" w:after="156"/>
      </w:pPr>
      <w:r>
        <w:rPr>
          <w:rFonts w:hint="eastAsia"/>
        </w:rPr>
        <w:t>服务要求</w:t>
      </w:r>
    </w:p>
    <w:p w14:paraId="0F3E3EED">
      <w:pPr>
        <w:pStyle w:val="166"/>
        <w:rPr>
          <w:color w:val="000000" w:themeColor="text1"/>
        </w:rPr>
      </w:pPr>
      <w:r>
        <w:rPr>
          <w:rFonts w:hint="eastAsia"/>
          <w:color w:val="000000" w:themeColor="text1"/>
        </w:rPr>
        <w:t>生活照料服务应符合MZ/T 171的要求。</w:t>
      </w:r>
    </w:p>
    <w:p w14:paraId="74D030CB">
      <w:pPr>
        <w:pStyle w:val="166"/>
        <w:rPr>
          <w:color w:val="000000" w:themeColor="text1"/>
        </w:rPr>
      </w:pPr>
      <w:r>
        <w:rPr>
          <w:color w:val="000000" w:themeColor="text1"/>
        </w:rPr>
        <w:t>膳食服务应符合</w:t>
      </w:r>
      <w:r>
        <w:rPr>
          <w:rFonts w:hint="eastAsia"/>
          <w:color w:val="000000" w:themeColor="text1"/>
        </w:rPr>
        <w:t>MZ/T 186的要求。</w:t>
      </w:r>
    </w:p>
    <w:p w14:paraId="15D9B0CD">
      <w:pPr>
        <w:pStyle w:val="166"/>
        <w:rPr>
          <w:color w:val="000000" w:themeColor="text1"/>
        </w:rPr>
      </w:pPr>
      <w:r>
        <w:rPr>
          <w:rFonts w:hint="eastAsia"/>
          <w:color w:val="000000" w:themeColor="text1"/>
        </w:rPr>
        <w:t>洗涤服务应符合MZ/T 189的要求。</w:t>
      </w:r>
    </w:p>
    <w:p w14:paraId="30BD7AD7">
      <w:pPr>
        <w:pStyle w:val="166"/>
        <w:rPr>
          <w:color w:val="000000" w:themeColor="text1"/>
        </w:rPr>
      </w:pPr>
      <w:r>
        <w:rPr>
          <w:rFonts w:hint="eastAsia"/>
          <w:color w:val="000000" w:themeColor="text1"/>
        </w:rPr>
        <w:t>清洁卫生服务应符合GB/T 35796—2017中5.4的要求。应设立预防感染的设施和制定感染控制应急预案</w:t>
      </w:r>
      <w:r>
        <w:rPr>
          <w:rFonts w:hint="eastAsia"/>
          <w:color w:val="000000" w:themeColor="text1"/>
          <w:lang w:eastAsia="zh-CN"/>
        </w:rPr>
        <w:t>，</w:t>
      </w:r>
      <w:r>
        <w:rPr>
          <w:rFonts w:hint="eastAsia"/>
          <w:color w:val="000000" w:themeColor="text1"/>
        </w:rPr>
        <w:t>护理患感染性疾病的老年人应严格执行消毒隔离操作，接触老年人的血液、排泄物及被老年人分泌物污染的物品时应佩戴手套。</w:t>
      </w:r>
    </w:p>
    <w:p w14:paraId="3237200A">
      <w:pPr>
        <w:pStyle w:val="166"/>
        <w:rPr>
          <w:color w:val="000000" w:themeColor="text1"/>
        </w:rPr>
      </w:pPr>
      <w:r>
        <w:rPr>
          <w:color w:val="000000" w:themeColor="text1"/>
        </w:rPr>
        <w:t>应按</w:t>
      </w:r>
      <w:r>
        <w:rPr>
          <w:rFonts w:hint="eastAsia"/>
          <w:color w:val="000000" w:themeColor="text1"/>
        </w:rPr>
        <w:t>MZ/T 132的要求定期对老年人开展压疮风险评估，预防压疮发生。</w:t>
      </w:r>
    </w:p>
    <w:p w14:paraId="30B5A695">
      <w:pPr>
        <w:pStyle w:val="166"/>
        <w:rPr>
          <w:color w:val="000000" w:themeColor="text1"/>
        </w:rPr>
      </w:pPr>
      <w:r>
        <w:rPr>
          <w:rFonts w:hint="eastAsia"/>
          <w:color w:val="000000" w:themeColor="text1"/>
        </w:rPr>
        <w:t>应按GB/T 35796—2017中5.6的要求开展医疗护理服务。</w:t>
      </w:r>
    </w:p>
    <w:p w14:paraId="1A75908B">
      <w:pPr>
        <w:pStyle w:val="106"/>
        <w:spacing w:before="156" w:after="156"/>
      </w:pPr>
      <w:r>
        <w:rPr>
          <w:rFonts w:hint="eastAsia"/>
        </w:rPr>
        <w:t>安全防护</w:t>
      </w:r>
    </w:p>
    <w:p w14:paraId="3CFAF8F6">
      <w:pPr>
        <w:pStyle w:val="166"/>
        <w:rPr>
          <w:color w:val="000000" w:themeColor="text1"/>
        </w:rPr>
      </w:pPr>
      <w:r>
        <w:rPr>
          <w:rFonts w:hint="eastAsia"/>
          <w:color w:val="000000" w:themeColor="text1"/>
        </w:rPr>
        <w:t>应定期对老年人进行噎食、食品药品误食、跌倒、坠床、压疮、烫伤、走失、他伤和自伤等风险评估，制定防护措施及应急预案。对有异常精神行为失智老年人进行的风险评估应包括走失风险评估、焦虑评估和抑郁评估，护理人员应识别异常精神行为，及时报告并处置。</w:t>
      </w:r>
    </w:p>
    <w:p w14:paraId="33CCBD89">
      <w:pPr>
        <w:pStyle w:val="166"/>
        <w:rPr>
          <w:color w:val="000000" w:themeColor="text1"/>
        </w:rPr>
      </w:pPr>
      <w:r>
        <w:rPr>
          <w:rFonts w:hint="eastAsia"/>
          <w:color w:val="000000" w:themeColor="text1"/>
        </w:rPr>
        <w:t>应按GB 38600—2019中第6章规定开展服务防护工作。失智老年人宜佩戴定位器、手环等设备。</w:t>
      </w:r>
    </w:p>
    <w:p w14:paraId="7875376C">
      <w:pPr>
        <w:pStyle w:val="166"/>
        <w:rPr>
          <w:color w:val="000000" w:themeColor="text1"/>
        </w:rPr>
      </w:pPr>
      <w:r>
        <w:rPr>
          <w:rFonts w:hint="eastAsia"/>
          <w:color w:val="000000" w:themeColor="text1"/>
        </w:rPr>
        <w:t>老年人出现伤人、自伤或毁物等倾向以及其他异常行为时，应及时通知相关第三方，查找原因，根据实际情况调整照护等级或根据医生意见使用药物干预。如需对失智老年人使用约束带，应提前告知相关第三方，签订约束带使用知情告知书，并记录起止时间、原因及身心状况。</w:t>
      </w:r>
    </w:p>
    <w:p w14:paraId="44BC0579">
      <w:pPr>
        <w:pStyle w:val="166"/>
        <w:rPr>
          <w:color w:val="000000" w:themeColor="text1"/>
        </w:rPr>
      </w:pPr>
      <w:r>
        <w:rPr>
          <w:rFonts w:hint="eastAsia"/>
          <w:color w:val="000000" w:themeColor="text1"/>
        </w:rPr>
        <w:t>养老机构建立评估及服务风险防控制度，服务安全应符合GB 38600的相关要求，服务质量符合GB/T 35796的要求。</w:t>
      </w:r>
    </w:p>
    <w:p w14:paraId="754ABC1A">
      <w:pPr>
        <w:pStyle w:val="105"/>
        <w:spacing w:before="312" w:after="312"/>
      </w:pPr>
      <w:bookmarkStart w:id="62" w:name="_Toc128404988"/>
      <w:bookmarkStart w:id="63" w:name="_Toc151986204"/>
      <w:bookmarkStart w:id="64" w:name="_Toc151126915"/>
      <w:bookmarkStart w:id="65" w:name="_Toc128405664"/>
      <w:r>
        <w:rPr>
          <w:rFonts w:hint="eastAsia"/>
        </w:rPr>
        <w:t>失智失能等级分类</w:t>
      </w:r>
      <w:bookmarkEnd w:id="62"/>
      <w:bookmarkEnd w:id="63"/>
      <w:bookmarkEnd w:id="64"/>
      <w:bookmarkEnd w:id="65"/>
    </w:p>
    <w:p w14:paraId="33439A21">
      <w:pPr>
        <w:pStyle w:val="106"/>
        <w:spacing w:before="156" w:after="156"/>
        <w:rPr>
          <w:color w:val="000000" w:themeColor="text1"/>
        </w:rPr>
      </w:pPr>
      <w:r>
        <w:rPr>
          <w:rFonts w:hint="eastAsia"/>
          <w:color w:val="000000" w:themeColor="text1"/>
        </w:rPr>
        <w:t>失智老年人</w:t>
      </w:r>
    </w:p>
    <w:p w14:paraId="6C1821D3">
      <w:pPr>
        <w:pStyle w:val="57"/>
        <w:ind w:firstLine="420"/>
        <w:rPr>
          <w:color w:val="000000" w:themeColor="text1"/>
        </w:rPr>
      </w:pPr>
      <w:r>
        <w:rPr>
          <w:rFonts w:hint="eastAsia"/>
          <w:color w:val="000000" w:themeColor="text1"/>
        </w:rPr>
        <w:t>根据老年人行为表现和GB/T 42195—2022中表4对老年人进行精神状态评估，分为轻度失智（评分≥16，＜22）、中度失智（评分≥6，＜16，无攻击行为）、重度失智（评分＜6）。</w:t>
      </w:r>
    </w:p>
    <w:p w14:paraId="40CBCB2A">
      <w:pPr>
        <w:pStyle w:val="106"/>
        <w:spacing w:before="156" w:after="156"/>
        <w:rPr>
          <w:color w:val="000000" w:themeColor="text1"/>
        </w:rPr>
      </w:pPr>
      <w:bookmarkStart w:id="66" w:name="_Toc128404989"/>
      <w:bookmarkStart w:id="67" w:name="_Toc151126916"/>
      <w:bookmarkStart w:id="68" w:name="_Toc128405665"/>
      <w:r>
        <w:rPr>
          <w:rFonts w:hint="eastAsia"/>
          <w:color w:val="000000" w:themeColor="text1"/>
        </w:rPr>
        <w:t>失能老年人</w:t>
      </w:r>
    </w:p>
    <w:p w14:paraId="5C1C3CF8">
      <w:pPr>
        <w:pStyle w:val="57"/>
        <w:ind w:firstLine="420"/>
        <w:rPr>
          <w:color w:val="000000" w:themeColor="text1"/>
        </w:rPr>
      </w:pPr>
      <w:r>
        <w:rPr>
          <w:rFonts w:hint="eastAsia"/>
          <w:color w:val="000000" w:themeColor="text1"/>
        </w:rPr>
        <w:t>按</w:t>
      </w:r>
      <w:r>
        <w:rPr>
          <w:rFonts w:hint="eastAsia" w:hAnsi="宋体"/>
          <w:color w:val="000000" w:themeColor="text1"/>
        </w:rPr>
        <w:t>GB/T 42195—2022中表6规定分为轻度失能、中度失能、重度失能、完全失能。</w:t>
      </w:r>
    </w:p>
    <w:p w14:paraId="5FA1DBFD">
      <w:pPr>
        <w:pStyle w:val="105"/>
        <w:spacing w:before="312" w:after="312"/>
      </w:pPr>
      <w:bookmarkStart w:id="69" w:name="_Toc151986205"/>
      <w:r>
        <w:rPr>
          <w:rFonts w:hint="eastAsia"/>
        </w:rPr>
        <w:t>失智老年人照护服务</w:t>
      </w:r>
      <w:bookmarkEnd w:id="66"/>
      <w:bookmarkEnd w:id="67"/>
      <w:bookmarkEnd w:id="68"/>
      <w:bookmarkEnd w:id="69"/>
    </w:p>
    <w:p w14:paraId="02DE2436">
      <w:pPr>
        <w:pStyle w:val="106"/>
        <w:spacing w:before="156" w:after="156"/>
      </w:pPr>
      <w:r>
        <w:rPr>
          <w:rFonts w:hint="eastAsia"/>
          <w:color w:val="000000" w:themeColor="text1"/>
        </w:rPr>
        <w:t>轻度失智老年</w:t>
      </w:r>
      <w:r>
        <w:rPr>
          <w:rFonts w:hint="eastAsia"/>
        </w:rPr>
        <w:t>人</w:t>
      </w:r>
    </w:p>
    <w:p w14:paraId="5F6EC1C0">
      <w:pPr>
        <w:pStyle w:val="66"/>
        <w:spacing w:before="156" w:after="156"/>
      </w:pPr>
      <w:r>
        <w:rPr>
          <w:rFonts w:hint="eastAsia"/>
        </w:rPr>
        <w:t>生活照料</w:t>
      </w:r>
    </w:p>
    <w:p w14:paraId="0E6CA072">
      <w:pPr>
        <w:pStyle w:val="165"/>
      </w:pPr>
      <w:r>
        <w:rPr>
          <w:rFonts w:hint="eastAsia"/>
        </w:rPr>
        <w:t>每日提醒老年人按时洗漱、就餐、睡眠。</w:t>
      </w:r>
    </w:p>
    <w:p w14:paraId="4C356E8B">
      <w:pPr>
        <w:pStyle w:val="165"/>
      </w:pPr>
      <w:r>
        <w:rPr>
          <w:rFonts w:hint="eastAsia"/>
        </w:rPr>
        <w:t>定时提醒并协助老年人更换衣物、洗澡、洗脚。</w:t>
      </w:r>
    </w:p>
    <w:p w14:paraId="6682C4CB">
      <w:pPr>
        <w:pStyle w:val="165"/>
      </w:pPr>
      <w:r>
        <w:rPr>
          <w:rFonts w:hint="eastAsia"/>
        </w:rPr>
        <w:t>定期替老年人理发，协助老年人洗头、剪指甲、刮胡须。</w:t>
      </w:r>
    </w:p>
    <w:p w14:paraId="470EE439">
      <w:pPr>
        <w:pStyle w:val="165"/>
      </w:pPr>
      <w:r>
        <w:rPr>
          <w:rFonts w:hint="eastAsia"/>
        </w:rPr>
        <w:t>定时巡视查房，与老年人沟通交流了解老年人的需求。</w:t>
      </w:r>
    </w:p>
    <w:p w14:paraId="6644216D">
      <w:pPr>
        <w:pStyle w:val="165"/>
      </w:pPr>
      <w:r>
        <w:rPr>
          <w:rFonts w:hint="eastAsia"/>
        </w:rPr>
        <w:t>每日按规定做好老年人活动区域环境卫生，每周对房间进行一次全面消毒，日用品每日进行消毒。</w:t>
      </w:r>
    </w:p>
    <w:p w14:paraId="1D00F8B4">
      <w:pPr>
        <w:pStyle w:val="165"/>
      </w:pPr>
      <w:r>
        <w:rPr>
          <w:rFonts w:hint="eastAsia"/>
        </w:rPr>
        <w:t>按MZ/T 171—2021中7.2要求做好睡眠照顾服务。应帮助夜间睡眠障碍老年人建立正常作息规律，减少日间睡眠，促进日常活动，必要时遵医嘱给予药物帮助睡眠。夜间定时巡视，应做到“四轻”</w:t>
      </w:r>
      <w:r>
        <w:rPr>
          <w:rFonts w:hint="eastAsia"/>
          <w:lang w:eastAsia="zh-CN"/>
        </w:rPr>
        <w:t>：</w:t>
      </w:r>
      <w:r>
        <w:rPr>
          <w:rFonts w:hint="eastAsia"/>
        </w:rPr>
        <w:t>说话轻、走路轻、操作轻、开关门轻。</w:t>
      </w:r>
    </w:p>
    <w:p w14:paraId="13170DD8">
      <w:pPr>
        <w:pStyle w:val="66"/>
        <w:spacing w:before="156" w:after="156"/>
        <w:rPr>
          <w:rFonts w:hAnsi="黑体"/>
        </w:rPr>
      </w:pPr>
      <w:r>
        <w:rPr>
          <w:rFonts w:hint="eastAsia" w:hAnsi="黑体"/>
        </w:rPr>
        <w:t>功能促进</w:t>
      </w:r>
    </w:p>
    <w:p w14:paraId="11B44DFE">
      <w:pPr>
        <w:pStyle w:val="165"/>
      </w:pPr>
      <w:r>
        <w:rPr>
          <w:rFonts w:hint="eastAsia"/>
        </w:rPr>
        <w:t>通过家人、朋友、同事、社工、社区、志愿者等给予老年人更多的支持与陪伴。</w:t>
      </w:r>
    </w:p>
    <w:p w14:paraId="39BE9521">
      <w:pPr>
        <w:pStyle w:val="165"/>
      </w:pPr>
      <w:r>
        <w:rPr>
          <w:rFonts w:hint="eastAsia"/>
        </w:rPr>
        <w:t>鼓励老年人参加社团活动、融入集体，寻找同辈群体给予支持。</w:t>
      </w:r>
    </w:p>
    <w:p w14:paraId="16BA41D9">
      <w:pPr>
        <w:pStyle w:val="165"/>
      </w:pPr>
      <w:r>
        <w:rPr>
          <w:rFonts w:hint="eastAsia"/>
        </w:rPr>
        <w:t>通过作业疗法、音乐疗法、园艺疗法、益智游戏、工具性日常生活能力锻炼等方式，促进老年人的认知功能和自理能力恢复。</w:t>
      </w:r>
    </w:p>
    <w:p w14:paraId="0E280BDA">
      <w:pPr>
        <w:pStyle w:val="106"/>
        <w:spacing w:before="156" w:after="156"/>
        <w:rPr>
          <w:color w:val="000000" w:themeColor="text1"/>
        </w:rPr>
      </w:pPr>
      <w:r>
        <w:rPr>
          <w:rFonts w:hint="eastAsia"/>
          <w:color w:val="000000" w:themeColor="text1"/>
        </w:rPr>
        <w:t>中度失智老年人</w:t>
      </w:r>
    </w:p>
    <w:p w14:paraId="38E4E567">
      <w:pPr>
        <w:pStyle w:val="66"/>
        <w:spacing w:before="156" w:after="156"/>
      </w:pPr>
      <w:r>
        <w:rPr>
          <w:rFonts w:hint="eastAsia"/>
        </w:rPr>
        <w:t>生活照料</w:t>
      </w:r>
    </w:p>
    <w:p w14:paraId="01A14308">
      <w:pPr>
        <w:pStyle w:val="57"/>
        <w:ind w:firstLine="420"/>
        <w:rPr>
          <w:rFonts w:hAnsi="宋体"/>
        </w:rPr>
      </w:pPr>
      <w:r>
        <w:rPr>
          <w:rFonts w:hint="eastAsia" w:hAnsi="宋体"/>
        </w:rPr>
        <w:t>在6.1.1的基础上，增加下列服务：</w:t>
      </w:r>
    </w:p>
    <w:p w14:paraId="241C5893">
      <w:pPr>
        <w:pStyle w:val="175"/>
        <w:rPr>
          <w:color w:val="000000" w:themeColor="text1"/>
        </w:rPr>
      </w:pPr>
      <w:r>
        <w:rPr>
          <w:rFonts w:hint="eastAsia"/>
          <w:color w:val="000000" w:themeColor="text1"/>
        </w:rPr>
        <w:t>每日定时协助老年人做好晨、晚间护理；</w:t>
      </w:r>
    </w:p>
    <w:p w14:paraId="530BD578">
      <w:pPr>
        <w:pStyle w:val="175"/>
        <w:rPr>
          <w:color w:val="000000" w:themeColor="text1"/>
        </w:rPr>
      </w:pPr>
      <w:r>
        <w:rPr>
          <w:rFonts w:hint="eastAsia"/>
          <w:color w:val="000000" w:themeColor="text1"/>
        </w:rPr>
        <w:t>每日督促老年人饮水，按照MZ/T 171—2021中6.2要求做好三餐服务；</w:t>
      </w:r>
    </w:p>
    <w:p w14:paraId="2D619900">
      <w:pPr>
        <w:pStyle w:val="175"/>
        <w:rPr>
          <w:color w:val="000000" w:themeColor="text1"/>
        </w:rPr>
      </w:pPr>
      <w:r>
        <w:rPr>
          <w:rFonts w:hint="eastAsia"/>
          <w:color w:val="000000" w:themeColor="text1"/>
        </w:rPr>
        <w:t>每周为老年人整理一次衣柜、床头柜，物品应摆放整齐；</w:t>
      </w:r>
    </w:p>
    <w:p w14:paraId="596D3F79">
      <w:pPr>
        <w:pStyle w:val="175"/>
        <w:rPr>
          <w:color w:val="000000" w:themeColor="text1"/>
        </w:rPr>
      </w:pPr>
      <w:r>
        <w:rPr>
          <w:rFonts w:hint="eastAsia"/>
          <w:color w:val="000000" w:themeColor="text1"/>
        </w:rPr>
        <w:t>定时督促并协助老年人如厕，及时为老年人清洗便盆、便壶；</w:t>
      </w:r>
    </w:p>
    <w:p w14:paraId="5D89E17F">
      <w:pPr>
        <w:pStyle w:val="175"/>
        <w:rPr>
          <w:color w:val="000000" w:themeColor="text1"/>
        </w:rPr>
      </w:pPr>
      <w:r>
        <w:rPr>
          <w:rFonts w:hint="eastAsia"/>
          <w:color w:val="000000" w:themeColor="text1"/>
        </w:rPr>
        <w:t>按时清理床铺，定期晾晒被褥；衣物及床上用品做到随脏随洗，保持老年人穿着干净；定期为老年人清洁鞋袜；</w:t>
      </w:r>
    </w:p>
    <w:p w14:paraId="1AC929B6">
      <w:pPr>
        <w:pStyle w:val="175"/>
        <w:rPr>
          <w:color w:val="000000" w:themeColor="text1"/>
        </w:rPr>
      </w:pPr>
      <w:r>
        <w:rPr>
          <w:rFonts w:hint="eastAsia"/>
          <w:color w:val="000000" w:themeColor="text1"/>
        </w:rPr>
        <w:t>根据天气情况，及时为老年人增减衣物。</w:t>
      </w:r>
    </w:p>
    <w:p w14:paraId="4F176544">
      <w:pPr>
        <w:pStyle w:val="66"/>
        <w:spacing w:before="156" w:after="156"/>
      </w:pPr>
      <w:r>
        <w:rPr>
          <w:rFonts w:hint="eastAsia"/>
        </w:rPr>
        <w:t>功能促进</w:t>
      </w:r>
    </w:p>
    <w:p w14:paraId="6C43F509">
      <w:pPr>
        <w:pStyle w:val="165"/>
      </w:pPr>
      <w:r>
        <w:rPr>
          <w:rFonts w:hint="eastAsia"/>
        </w:rPr>
        <w:t>识别老年人的反常行为与激进情绪，通过开展专项训练与康复以促进认知功能的改善。</w:t>
      </w:r>
    </w:p>
    <w:p w14:paraId="06A31686">
      <w:pPr>
        <w:pStyle w:val="165"/>
      </w:pPr>
      <w:r>
        <w:rPr>
          <w:rFonts w:hint="eastAsia"/>
        </w:rPr>
        <w:t>开展专项评估，制定康复、理疗计划以延缓老年人身体机能退化。</w:t>
      </w:r>
    </w:p>
    <w:p w14:paraId="3D464B73">
      <w:pPr>
        <w:pStyle w:val="165"/>
      </w:pPr>
      <w:r>
        <w:rPr>
          <w:rFonts w:hint="eastAsia"/>
        </w:rPr>
        <w:t>定期与相关第三方沟通老年人身体状况及精神状况。</w:t>
      </w:r>
    </w:p>
    <w:p w14:paraId="3FBB7D66">
      <w:pPr>
        <w:pStyle w:val="165"/>
      </w:pPr>
      <w:r>
        <w:rPr>
          <w:rFonts w:hint="eastAsia"/>
        </w:rPr>
        <w:t>协助老年人与家人、亲友采用微信视频等手段进行沟通交流，帮助老年人了解外面的世界。</w:t>
      </w:r>
    </w:p>
    <w:p w14:paraId="497CDE7B">
      <w:pPr>
        <w:pStyle w:val="165"/>
      </w:pPr>
      <w:r>
        <w:rPr>
          <w:rFonts w:hint="eastAsia"/>
        </w:rPr>
        <w:t>开展社工个案或心理慰藉，了解并陪伴老年人。</w:t>
      </w:r>
    </w:p>
    <w:p w14:paraId="148DD7AA">
      <w:pPr>
        <w:pStyle w:val="106"/>
        <w:spacing w:before="156" w:after="156"/>
        <w:rPr>
          <w:color w:val="000000" w:themeColor="text1"/>
        </w:rPr>
      </w:pPr>
      <w:r>
        <w:rPr>
          <w:rFonts w:hint="eastAsia"/>
          <w:color w:val="000000" w:themeColor="text1"/>
        </w:rPr>
        <w:t>重度失智老年人</w:t>
      </w:r>
    </w:p>
    <w:p w14:paraId="0307C45F">
      <w:pPr>
        <w:pStyle w:val="66"/>
        <w:spacing w:before="156" w:after="156"/>
      </w:pPr>
      <w:r>
        <w:rPr>
          <w:rFonts w:hint="eastAsia"/>
        </w:rPr>
        <w:t>生活照料</w:t>
      </w:r>
    </w:p>
    <w:p w14:paraId="29DD582A">
      <w:pPr>
        <w:pStyle w:val="57"/>
        <w:ind w:firstLine="420"/>
        <w:rPr>
          <w:color w:val="000000" w:themeColor="text1"/>
        </w:rPr>
      </w:pPr>
      <w:r>
        <w:rPr>
          <w:rFonts w:hint="eastAsia" w:hAnsi="宋体"/>
          <w:color w:val="000000" w:themeColor="text1"/>
        </w:rPr>
        <w:t>在6.2.1的基础上，增加下列服务：</w:t>
      </w:r>
    </w:p>
    <w:p w14:paraId="21DCAE0E">
      <w:pPr>
        <w:pStyle w:val="175"/>
        <w:numPr>
          <w:ilvl w:val="0"/>
          <w:numId w:val="32"/>
        </w:numPr>
        <w:rPr>
          <w:color w:val="000000" w:themeColor="text1"/>
        </w:rPr>
      </w:pPr>
      <w:r>
        <w:rPr>
          <w:rFonts w:hint="eastAsia"/>
          <w:color w:val="000000" w:themeColor="text1"/>
        </w:rPr>
        <w:t>每日定时协助老年人饮水、进食，对于吞咽困难的老年人，应进行插胃管鼻饲；出现噎食、呛咳时，应立即运用海姆立克急救法进行抢救；</w:t>
      </w:r>
    </w:p>
    <w:p w14:paraId="3AC45829">
      <w:pPr>
        <w:pStyle w:val="175"/>
        <w:numPr>
          <w:ilvl w:val="0"/>
          <w:numId w:val="32"/>
        </w:numPr>
        <w:rPr>
          <w:color w:val="000000" w:themeColor="text1"/>
        </w:rPr>
      </w:pPr>
      <w:r>
        <w:rPr>
          <w:rFonts w:hint="eastAsia"/>
          <w:color w:val="000000" w:themeColor="text1"/>
        </w:rPr>
        <w:t>每</w:t>
      </w:r>
      <w:r>
        <w:rPr>
          <w:rFonts w:hint="eastAsia" w:hAnsi="宋体"/>
        </w:rPr>
        <w:t>1 h～2 h</w:t>
      </w:r>
      <w:r>
        <w:rPr>
          <w:rFonts w:hint="eastAsia"/>
          <w:color w:val="000000" w:themeColor="text1"/>
        </w:rPr>
        <w:t>协助老年人翻1次身，防止褥疮发生；</w:t>
      </w:r>
    </w:p>
    <w:p w14:paraId="1B006DE9">
      <w:pPr>
        <w:pStyle w:val="175"/>
        <w:rPr>
          <w:color w:val="000000" w:themeColor="text1"/>
        </w:rPr>
      </w:pPr>
      <w:r>
        <w:rPr>
          <w:rFonts w:hint="eastAsia"/>
          <w:color w:val="000000" w:themeColor="text1"/>
        </w:rPr>
        <w:t>定期为老年人理发、剪指甲、刮胡须；</w:t>
      </w:r>
    </w:p>
    <w:p w14:paraId="287749B6">
      <w:pPr>
        <w:pStyle w:val="175"/>
        <w:rPr>
          <w:color w:val="000000" w:themeColor="text1"/>
        </w:rPr>
      </w:pPr>
      <w:r>
        <w:rPr>
          <w:rFonts w:hint="eastAsia"/>
          <w:color w:val="000000" w:themeColor="text1"/>
        </w:rPr>
        <w:t>做好老年人的管道护理，定时清洁、更换尿管或胃管；</w:t>
      </w:r>
    </w:p>
    <w:p w14:paraId="647F56FE">
      <w:pPr>
        <w:pStyle w:val="175"/>
        <w:rPr>
          <w:color w:val="000000" w:themeColor="text1"/>
        </w:rPr>
      </w:pPr>
      <w:r>
        <w:rPr>
          <w:rFonts w:hint="eastAsia"/>
          <w:color w:val="000000" w:themeColor="text1"/>
        </w:rPr>
        <w:t>按MZ/T 171—2021中第9章规定要求，随时协助老年人大小便，定时检查、及时更换二便失禁老年人的纸尿裤、尿袋、护理垫等。睡眠期间应根据老年人大小便习惯定期巡视，及时协助；</w:t>
      </w:r>
    </w:p>
    <w:p w14:paraId="76B0E583">
      <w:pPr>
        <w:pStyle w:val="175"/>
        <w:rPr>
          <w:color w:val="000000" w:themeColor="text1"/>
        </w:rPr>
      </w:pPr>
      <w:r>
        <w:rPr>
          <w:rFonts w:hint="eastAsia"/>
          <w:color w:val="000000" w:themeColor="text1"/>
        </w:rPr>
        <w:t>按MZ/T 171—2021中8.10和8.11要求，每日为老年人擦浴，定期为老年人洗澡。</w:t>
      </w:r>
    </w:p>
    <w:p w14:paraId="7D1076D3">
      <w:pPr>
        <w:pStyle w:val="66"/>
        <w:spacing w:before="156" w:after="156"/>
      </w:pPr>
      <w:r>
        <w:rPr>
          <w:rFonts w:hint="eastAsia"/>
        </w:rPr>
        <w:t>健康照护</w:t>
      </w:r>
    </w:p>
    <w:p w14:paraId="1B548B5C">
      <w:pPr>
        <w:pStyle w:val="165"/>
      </w:pPr>
      <w:r>
        <w:rPr>
          <w:rFonts w:hint="eastAsia"/>
        </w:rPr>
        <w:t>对于需要服用药物的老年人，应遵医嘱，定时引导、协助老年人服药，并确保其全部服下；还应观察药物疗效及不良反应，及时报告。</w:t>
      </w:r>
    </w:p>
    <w:p w14:paraId="5D4142E7">
      <w:pPr>
        <w:pStyle w:val="165"/>
      </w:pPr>
      <w:r>
        <w:rPr>
          <w:rFonts w:hint="eastAsia"/>
        </w:rPr>
        <w:t>根据老年人的病情发展，严密观察病情变化，及时通知医生进行治疗。</w:t>
      </w:r>
    </w:p>
    <w:p w14:paraId="7D77280A">
      <w:pPr>
        <w:pStyle w:val="105"/>
        <w:spacing w:before="312" w:after="312"/>
      </w:pPr>
      <w:bookmarkStart w:id="70" w:name="_Toc128404990"/>
      <w:bookmarkStart w:id="71" w:name="_Toc128405666"/>
      <w:bookmarkStart w:id="72" w:name="_Toc151126917"/>
      <w:bookmarkStart w:id="73" w:name="_Toc151986206"/>
      <w:r>
        <w:rPr>
          <w:rFonts w:hint="eastAsia"/>
        </w:rPr>
        <w:t>失能老年人照护服务</w:t>
      </w:r>
      <w:bookmarkEnd w:id="70"/>
      <w:bookmarkEnd w:id="71"/>
      <w:bookmarkEnd w:id="72"/>
      <w:bookmarkEnd w:id="73"/>
    </w:p>
    <w:p w14:paraId="1EE51489">
      <w:pPr>
        <w:pStyle w:val="106"/>
        <w:spacing w:before="156" w:after="156"/>
        <w:rPr>
          <w:color w:val="000000" w:themeColor="text1"/>
        </w:rPr>
      </w:pPr>
      <w:r>
        <w:rPr>
          <w:rFonts w:hint="eastAsia"/>
          <w:color w:val="000000" w:themeColor="text1"/>
        </w:rPr>
        <w:t>轻度失能老年人</w:t>
      </w:r>
    </w:p>
    <w:p w14:paraId="03693C29">
      <w:pPr>
        <w:pStyle w:val="66"/>
        <w:spacing w:before="156" w:after="156"/>
      </w:pPr>
      <w:r>
        <w:rPr>
          <w:rFonts w:hint="eastAsia"/>
        </w:rPr>
        <w:t>生活照料</w:t>
      </w:r>
    </w:p>
    <w:p w14:paraId="7D7B0644">
      <w:pPr>
        <w:pStyle w:val="165"/>
      </w:pPr>
      <w:r>
        <w:rPr>
          <w:rFonts w:hint="eastAsia"/>
        </w:rPr>
        <w:t>每日提醒老年人完成基本生活事务，定期替老年人理发，协助老年人洗头、剪指甲、刮胡须。</w:t>
      </w:r>
    </w:p>
    <w:p w14:paraId="513973B5">
      <w:pPr>
        <w:pStyle w:val="165"/>
      </w:pPr>
      <w:r>
        <w:rPr>
          <w:rFonts w:hint="eastAsia"/>
        </w:rPr>
        <w:t>每日做好老年人房间卫生清洁，适时开窗通风，保持环境整洁、空气清新，每周对房间进行一次全面消毒，日用品每日消毒。</w:t>
      </w:r>
    </w:p>
    <w:p w14:paraId="10847089">
      <w:pPr>
        <w:pStyle w:val="165"/>
      </w:pPr>
      <w:r>
        <w:rPr>
          <w:rFonts w:hint="eastAsia"/>
        </w:rPr>
        <w:t>每日帮助老年人做好生活日用品整理，确保老年人周边环境安全。</w:t>
      </w:r>
    </w:p>
    <w:p w14:paraId="41891727">
      <w:pPr>
        <w:pStyle w:val="165"/>
      </w:pPr>
      <w:r>
        <w:rPr>
          <w:rFonts w:hint="eastAsia"/>
        </w:rPr>
        <w:t>定时巡视查房，与老年人沟通交流了解老年人的需求，了解老年人的心理状态、身体情况及注意事项，掌握老年人的生活规律、用药情况及不良反应，做好风险提示。定时把老年人身体状况及精神状况与相关第三方沟通。</w:t>
      </w:r>
    </w:p>
    <w:p w14:paraId="644E2208">
      <w:pPr>
        <w:pStyle w:val="165"/>
      </w:pPr>
      <w:r>
        <w:rPr>
          <w:rFonts w:hint="eastAsia"/>
        </w:rPr>
        <w:t>每日按照个案护理计划，对老年人做好护理并记录。</w:t>
      </w:r>
    </w:p>
    <w:p w14:paraId="1916A838">
      <w:pPr>
        <w:pStyle w:val="165"/>
      </w:pPr>
      <w:r>
        <w:rPr>
          <w:rFonts w:hint="eastAsia"/>
        </w:rPr>
        <w:t>根据老年人需求陪同外出购物、就医。</w:t>
      </w:r>
    </w:p>
    <w:p w14:paraId="06880D50">
      <w:pPr>
        <w:pStyle w:val="66"/>
        <w:spacing w:before="156" w:after="156"/>
      </w:pPr>
      <w:r>
        <w:rPr>
          <w:rFonts w:hint="eastAsia"/>
        </w:rPr>
        <w:t>健康管理</w:t>
      </w:r>
    </w:p>
    <w:p w14:paraId="10C88C9E">
      <w:pPr>
        <w:pStyle w:val="165"/>
        <w:numPr>
          <w:ilvl w:val="0"/>
          <w:numId w:val="0"/>
        </w:numPr>
        <w:ind w:firstLine="420" w:firstLineChars="200"/>
      </w:pPr>
      <w:r>
        <w:rPr>
          <w:rFonts w:hint="eastAsia"/>
        </w:rPr>
        <w:t>根据老年人的身体状况，开展针对性</w:t>
      </w:r>
      <w:r>
        <w:rPr>
          <w:rFonts w:hint="eastAsia"/>
          <w:lang w:eastAsia="zh-CN"/>
        </w:rPr>
        <w:t>地</w:t>
      </w:r>
      <w:bookmarkStart w:id="79" w:name="_GoBack"/>
      <w:bookmarkEnd w:id="79"/>
      <w:r>
        <w:rPr>
          <w:rFonts w:hint="eastAsia"/>
        </w:rPr>
        <w:t>康复理疗、养生保健等活动。</w:t>
      </w:r>
    </w:p>
    <w:p w14:paraId="34AFE875">
      <w:pPr>
        <w:pStyle w:val="66"/>
        <w:spacing w:before="156" w:after="156"/>
      </w:pPr>
      <w:r>
        <w:rPr>
          <w:rFonts w:hint="eastAsia"/>
        </w:rPr>
        <w:t>心理支持</w:t>
      </w:r>
    </w:p>
    <w:p w14:paraId="3A0B7EAE">
      <w:pPr>
        <w:pStyle w:val="165"/>
      </w:pPr>
      <w:r>
        <w:rPr>
          <w:rFonts w:hint="eastAsia"/>
        </w:rPr>
        <w:t>定期组织各类适合老年人的社工活动，丰富老年人的文化生活，提升生活品质。</w:t>
      </w:r>
    </w:p>
    <w:p w14:paraId="0B096C21">
      <w:pPr>
        <w:pStyle w:val="165"/>
      </w:pPr>
      <w:r>
        <w:rPr>
          <w:rFonts w:hint="eastAsia"/>
        </w:rPr>
        <w:t>协助老年人与家人、亲友等相关第三方采用微信视频等手段进行沟通交流，帮助老年人了解外面的世界。</w:t>
      </w:r>
    </w:p>
    <w:p w14:paraId="67ECAC59">
      <w:pPr>
        <w:pStyle w:val="106"/>
        <w:spacing w:before="156" w:after="156"/>
      </w:pPr>
      <w:r>
        <w:rPr>
          <w:rFonts w:hint="eastAsia"/>
        </w:rPr>
        <w:t>中度失能老年人</w:t>
      </w:r>
    </w:p>
    <w:p w14:paraId="4F8C6B01">
      <w:pPr>
        <w:pStyle w:val="66"/>
        <w:spacing w:before="156" w:after="156"/>
      </w:pPr>
      <w:r>
        <w:rPr>
          <w:rFonts w:hint="eastAsia"/>
        </w:rPr>
        <w:t>生活照料</w:t>
      </w:r>
    </w:p>
    <w:p w14:paraId="20AAE3BA">
      <w:pPr>
        <w:pStyle w:val="57"/>
        <w:ind w:firstLine="420"/>
      </w:pPr>
      <w:r>
        <w:rPr>
          <w:rFonts w:hint="eastAsia" w:hAnsi="宋体"/>
        </w:rPr>
        <w:t>在7.1.1的基础上，增加下列服务：</w:t>
      </w:r>
    </w:p>
    <w:p w14:paraId="26C7088F">
      <w:pPr>
        <w:pStyle w:val="175"/>
        <w:numPr>
          <w:ilvl w:val="0"/>
          <w:numId w:val="33"/>
        </w:numPr>
      </w:pPr>
      <w:r>
        <w:rPr>
          <w:rFonts w:hint="eastAsia" w:hAnsi="宋体"/>
        </w:rPr>
        <w:t>每日协助老年人做好晨、晚间护理</w:t>
      </w:r>
      <w:r>
        <w:rPr>
          <w:rFonts w:hint="eastAsia" w:hAnsi="宋体"/>
          <w:color w:val="000000" w:themeColor="text1"/>
        </w:rPr>
        <w:t>，</w:t>
      </w:r>
      <w:r>
        <w:rPr>
          <w:rFonts w:hint="eastAsia"/>
          <w:color w:val="000000" w:themeColor="text1"/>
        </w:rPr>
        <w:t>每日为老年人床上擦浴，</w:t>
      </w:r>
      <w:r>
        <w:rPr>
          <w:rFonts w:hint="eastAsia" w:hAnsi="宋体"/>
        </w:rPr>
        <w:t>随时为老年人清理污渍；</w:t>
      </w:r>
    </w:p>
    <w:p w14:paraId="69F8F917">
      <w:pPr>
        <w:pStyle w:val="175"/>
        <w:numPr>
          <w:ilvl w:val="0"/>
          <w:numId w:val="33"/>
        </w:numPr>
        <w:spacing w:before="100" w:beforeAutospacing="1" w:after="100" w:afterAutospacing="1"/>
      </w:pPr>
      <w:r>
        <w:rPr>
          <w:rFonts w:hint="eastAsia" w:hAnsi="宋体"/>
        </w:rPr>
        <w:t>定期为老年人理发、剪指甲、刮胡须；</w:t>
      </w:r>
    </w:p>
    <w:p w14:paraId="067A32B3">
      <w:pPr>
        <w:pStyle w:val="175"/>
        <w:numPr>
          <w:ilvl w:val="0"/>
          <w:numId w:val="33"/>
        </w:numPr>
        <w:spacing w:before="100" w:beforeAutospacing="1" w:after="100" w:afterAutospacing="1"/>
      </w:pPr>
      <w:r>
        <w:rPr>
          <w:rFonts w:hint="eastAsia" w:hAnsi="宋体"/>
        </w:rPr>
        <w:t>定期协助老年人洗澡、洗头；</w:t>
      </w:r>
    </w:p>
    <w:p w14:paraId="61CCC9AC">
      <w:pPr>
        <w:pStyle w:val="175"/>
        <w:numPr>
          <w:ilvl w:val="0"/>
          <w:numId w:val="33"/>
        </w:numPr>
      </w:pPr>
      <w:r>
        <w:rPr>
          <w:rFonts w:hint="eastAsia"/>
        </w:rPr>
        <w:t>每日整理床铺，定期晾晒被褥，根据天气情况及时增减衣物；</w:t>
      </w:r>
    </w:p>
    <w:p w14:paraId="50F2C16A">
      <w:pPr>
        <w:pStyle w:val="175"/>
        <w:numPr>
          <w:ilvl w:val="0"/>
          <w:numId w:val="33"/>
        </w:numPr>
      </w:pPr>
      <w:r>
        <w:rPr>
          <w:rFonts w:hint="eastAsia"/>
        </w:rPr>
        <w:t>衣物及床上用品随脏随洗，保持清洁；</w:t>
      </w:r>
    </w:p>
    <w:p w14:paraId="7909D6E6">
      <w:pPr>
        <w:pStyle w:val="175"/>
        <w:numPr>
          <w:ilvl w:val="0"/>
          <w:numId w:val="33"/>
        </w:numPr>
        <w:spacing w:before="100" w:beforeAutospacing="1" w:after="100" w:afterAutospacing="1"/>
      </w:pPr>
      <w:r>
        <w:rPr>
          <w:rFonts w:hint="eastAsia" w:hAnsi="宋体"/>
        </w:rPr>
        <w:t>每周为老年人整理一次衣柜、床头柜，并摆放整齐。食品要统一存放，按时给老年人食用。</w:t>
      </w:r>
    </w:p>
    <w:p w14:paraId="6C2B0D2F">
      <w:pPr>
        <w:pStyle w:val="66"/>
        <w:spacing w:before="156" w:after="156"/>
      </w:pPr>
      <w:r>
        <w:rPr>
          <w:rFonts w:hint="eastAsia"/>
        </w:rPr>
        <w:t>基础护理</w:t>
      </w:r>
    </w:p>
    <w:p w14:paraId="458CEF51">
      <w:pPr>
        <w:pStyle w:val="165"/>
      </w:pPr>
      <w:r>
        <w:rPr>
          <w:rFonts w:hint="eastAsia"/>
        </w:rPr>
        <w:t>严密观察老年人身体、情绪的变化，及时向主管领导及医护人员汇报，适时调整护理计划、康复方案及服务内容。</w:t>
      </w:r>
    </w:p>
    <w:p w14:paraId="79739791">
      <w:pPr>
        <w:pStyle w:val="165"/>
      </w:pPr>
      <w:r>
        <w:rPr>
          <w:rFonts w:hint="eastAsia"/>
        </w:rPr>
        <w:t>根据压疮风险评估情况，及时配备</w:t>
      </w:r>
      <w:r>
        <w:rPr>
          <w:rFonts w:hint="eastAsia" w:hAnsi="宋体"/>
        </w:rPr>
        <w:t>防压疮气垫，</w:t>
      </w:r>
      <w:r>
        <w:t>按</w:t>
      </w:r>
      <w:r>
        <w:rPr>
          <w:rFonts w:hint="eastAsia"/>
        </w:rPr>
        <w:t>MZ/T 132的要求</w:t>
      </w:r>
      <w:r>
        <w:rPr>
          <w:rFonts w:hint="eastAsia" w:hAnsi="宋体"/>
        </w:rPr>
        <w:t>加强压疮预防。</w:t>
      </w:r>
    </w:p>
    <w:p w14:paraId="3CB46FC8">
      <w:pPr>
        <w:pStyle w:val="165"/>
      </w:pPr>
      <w:r>
        <w:rPr>
          <w:rFonts w:hint="eastAsia"/>
        </w:rPr>
        <w:t>遵医嘱，在医护人员的指导下开展基础照护服务。</w:t>
      </w:r>
    </w:p>
    <w:p w14:paraId="1664128E">
      <w:pPr>
        <w:pStyle w:val="66"/>
        <w:spacing w:before="156" w:after="156"/>
      </w:pPr>
      <w:r>
        <w:rPr>
          <w:rFonts w:hint="eastAsia"/>
        </w:rPr>
        <w:t>心理支持</w:t>
      </w:r>
    </w:p>
    <w:p w14:paraId="7AFBB7AA">
      <w:pPr>
        <w:pStyle w:val="165"/>
      </w:pPr>
      <w:r>
        <w:rPr>
          <w:rFonts w:hint="eastAsia"/>
        </w:rPr>
        <w:t>结合老年人照护等级和个人喜好，在身体状况允许的前提下，适当开展文娱活动。</w:t>
      </w:r>
    </w:p>
    <w:p w14:paraId="1DECC58C">
      <w:pPr>
        <w:pStyle w:val="165"/>
      </w:pPr>
      <w:r>
        <w:rPr>
          <w:rFonts w:hint="eastAsia"/>
        </w:rPr>
        <w:t>链接社工、志愿者和相关第三方的力量，给予老年人更多的陪伴和关爱。</w:t>
      </w:r>
    </w:p>
    <w:p w14:paraId="2278E26E">
      <w:pPr>
        <w:pStyle w:val="106"/>
        <w:spacing w:before="156" w:after="156"/>
      </w:pPr>
      <w:r>
        <w:rPr>
          <w:rFonts w:hint="eastAsia"/>
        </w:rPr>
        <w:t>重度失能老年人</w:t>
      </w:r>
    </w:p>
    <w:p w14:paraId="0B076A0E">
      <w:pPr>
        <w:pStyle w:val="66"/>
        <w:spacing w:before="156" w:after="156"/>
      </w:pPr>
      <w:r>
        <w:rPr>
          <w:rFonts w:hint="eastAsia"/>
        </w:rPr>
        <w:t>生活照料</w:t>
      </w:r>
    </w:p>
    <w:p w14:paraId="62F5FD93">
      <w:pPr>
        <w:pStyle w:val="57"/>
        <w:ind w:firstLine="420"/>
      </w:pPr>
      <w:r>
        <w:rPr>
          <w:rFonts w:hint="eastAsia" w:hAnsi="宋体"/>
        </w:rPr>
        <w:t>在7.2.1的基础上，增加下列服务：</w:t>
      </w:r>
    </w:p>
    <w:p w14:paraId="2EE43D60">
      <w:pPr>
        <w:pStyle w:val="175"/>
        <w:numPr>
          <w:ilvl w:val="0"/>
          <w:numId w:val="34"/>
        </w:numPr>
      </w:pPr>
      <w:r>
        <w:rPr>
          <w:rFonts w:hint="eastAsia"/>
        </w:rPr>
        <w:t>每日定时为老年人做好晨、晚间护理；</w:t>
      </w:r>
    </w:p>
    <w:p w14:paraId="622BB804">
      <w:pPr>
        <w:pStyle w:val="175"/>
        <w:numPr>
          <w:ilvl w:val="0"/>
          <w:numId w:val="34"/>
        </w:numPr>
        <w:spacing w:before="100" w:beforeAutospacing="1" w:after="100" w:afterAutospacing="1"/>
      </w:pPr>
      <w:r>
        <w:rPr>
          <w:rFonts w:hint="eastAsia" w:hAnsi="宋体"/>
        </w:rPr>
        <w:t>建立翻身记录卡，每1 h～2 h为老年人翻身、更换体位，给受压部位按摩，防止压疮发生；翻身时动作轻柔，避免拖、拉、推等动作；</w:t>
      </w:r>
    </w:p>
    <w:p w14:paraId="322D8A52">
      <w:pPr>
        <w:pStyle w:val="175"/>
        <w:numPr>
          <w:ilvl w:val="0"/>
          <w:numId w:val="34"/>
        </w:numPr>
        <w:spacing w:before="100" w:beforeAutospacing="1" w:after="100" w:afterAutospacing="1"/>
      </w:pPr>
      <w:r>
        <w:rPr>
          <w:rFonts w:hint="eastAsia" w:hAnsi="宋体"/>
        </w:rPr>
        <w:t>定时、定量为老年人喂食、喂水；鼻饲老年人应定时、定量进食、进水。</w:t>
      </w:r>
    </w:p>
    <w:p w14:paraId="0EF26463">
      <w:pPr>
        <w:pStyle w:val="66"/>
        <w:spacing w:before="156" w:after="156"/>
      </w:pPr>
      <w:r>
        <w:rPr>
          <w:rFonts w:hint="eastAsia"/>
        </w:rPr>
        <w:t>基础护理</w:t>
      </w:r>
    </w:p>
    <w:p w14:paraId="7488CA32">
      <w:pPr>
        <w:pStyle w:val="165"/>
      </w:pPr>
      <w:r>
        <w:rPr>
          <w:rFonts w:hint="eastAsia"/>
        </w:rPr>
        <w:t>应经常对老年人说话，进行心理安抚。</w:t>
      </w:r>
    </w:p>
    <w:p w14:paraId="0025F636">
      <w:pPr>
        <w:pStyle w:val="165"/>
      </w:pPr>
      <w:r>
        <w:rPr>
          <w:rFonts w:hint="eastAsia"/>
        </w:rPr>
        <w:t>老年人有压疮时，根据疮面的严重程度，按医嘱进行压疮护理。</w:t>
      </w:r>
    </w:p>
    <w:p w14:paraId="6FF5BA67">
      <w:pPr>
        <w:pStyle w:val="165"/>
      </w:pPr>
      <w:r>
        <w:rPr>
          <w:rFonts w:hint="eastAsia"/>
        </w:rPr>
        <w:t>严密观察老年人病情变化，预防并发症，有突发情况时及时通知医护人员和告知相关第三方，并进行治疗。</w:t>
      </w:r>
    </w:p>
    <w:p w14:paraId="6091960B">
      <w:pPr>
        <w:pStyle w:val="165"/>
      </w:pPr>
      <w:r>
        <w:rPr>
          <w:rFonts w:hint="eastAsia"/>
        </w:rPr>
        <w:t>做好老年人的管道护理，定时清洁、更换尿管或胃管。</w:t>
      </w:r>
    </w:p>
    <w:p w14:paraId="0FA6F75A">
      <w:pPr>
        <w:pStyle w:val="165"/>
      </w:pPr>
      <w:r>
        <w:rPr>
          <w:rFonts w:hint="eastAsia"/>
        </w:rPr>
        <w:t>每日定时为肢体不能活动的老年人进行功能锻炼，促进血液循环，改善肢体功能。</w:t>
      </w:r>
    </w:p>
    <w:p w14:paraId="7DDF251A">
      <w:pPr>
        <w:pStyle w:val="106"/>
        <w:spacing w:before="156" w:after="156"/>
        <w:rPr>
          <w:color w:val="000000" w:themeColor="text1"/>
        </w:rPr>
      </w:pPr>
      <w:r>
        <w:rPr>
          <w:rFonts w:hint="eastAsia"/>
          <w:color w:val="000000" w:themeColor="text1"/>
        </w:rPr>
        <w:t>完全失能老年人</w:t>
      </w:r>
    </w:p>
    <w:p w14:paraId="460E6D2F">
      <w:pPr>
        <w:pStyle w:val="66"/>
        <w:spacing w:before="156" w:after="156"/>
        <w:rPr>
          <w:color w:val="000000" w:themeColor="text1"/>
        </w:rPr>
      </w:pPr>
      <w:r>
        <w:rPr>
          <w:rFonts w:hint="eastAsia"/>
          <w:color w:val="000000" w:themeColor="text1"/>
        </w:rPr>
        <w:t>生活照料</w:t>
      </w:r>
    </w:p>
    <w:p w14:paraId="073CE52D">
      <w:pPr>
        <w:pStyle w:val="57"/>
        <w:ind w:firstLine="420"/>
        <w:rPr>
          <w:color w:val="000000" w:themeColor="text1"/>
        </w:rPr>
      </w:pPr>
      <w:r>
        <w:rPr>
          <w:rFonts w:hint="eastAsia"/>
          <w:color w:val="000000" w:themeColor="text1"/>
        </w:rPr>
        <w:t>在7.3.1的基础上，增加下列服务：</w:t>
      </w:r>
    </w:p>
    <w:p w14:paraId="6EF4BBD2">
      <w:pPr>
        <w:pStyle w:val="57"/>
        <w:numPr>
          <w:ilvl w:val="0"/>
          <w:numId w:val="35"/>
        </w:numPr>
        <w:ind w:firstLine="420"/>
        <w:rPr>
          <w:color w:val="000000" w:themeColor="text1"/>
        </w:rPr>
      </w:pPr>
      <w:r>
        <w:rPr>
          <w:rFonts w:hint="eastAsia"/>
          <w:color w:val="000000" w:themeColor="text1"/>
        </w:rPr>
        <w:t>宜开启一对一的专人护理模式；</w:t>
      </w:r>
    </w:p>
    <w:p w14:paraId="3D353587">
      <w:pPr>
        <w:pStyle w:val="57"/>
        <w:numPr>
          <w:ilvl w:val="0"/>
          <w:numId w:val="35"/>
        </w:numPr>
        <w:ind w:firstLine="420"/>
        <w:rPr>
          <w:color w:val="000000" w:themeColor="text1"/>
        </w:rPr>
      </w:pPr>
      <w:r>
        <w:rPr>
          <w:rFonts w:hint="eastAsia"/>
          <w:color w:val="000000" w:themeColor="text1"/>
        </w:rPr>
        <w:t>宜使用气垫床，防止褥疮发生。</w:t>
      </w:r>
    </w:p>
    <w:p w14:paraId="07AE625E">
      <w:pPr>
        <w:pStyle w:val="66"/>
        <w:spacing w:before="156" w:after="156"/>
        <w:rPr>
          <w:color w:val="000000" w:themeColor="text1"/>
        </w:rPr>
      </w:pPr>
      <w:r>
        <w:rPr>
          <w:color w:val="000000" w:themeColor="text1"/>
        </w:rPr>
        <w:t>基础护理</w:t>
      </w:r>
    </w:p>
    <w:p w14:paraId="463F907B">
      <w:pPr>
        <w:pStyle w:val="57"/>
        <w:ind w:firstLine="420"/>
        <w:rPr>
          <w:color w:val="000000" w:themeColor="text1"/>
        </w:rPr>
      </w:pPr>
      <w:r>
        <w:rPr>
          <w:rFonts w:hint="eastAsia"/>
          <w:color w:val="000000" w:themeColor="text1"/>
        </w:rPr>
        <w:t>在7.3.2的基础上，增加下列服务：</w:t>
      </w:r>
    </w:p>
    <w:p w14:paraId="35D11744">
      <w:pPr>
        <w:pStyle w:val="57"/>
        <w:numPr>
          <w:ilvl w:val="0"/>
          <w:numId w:val="36"/>
        </w:numPr>
        <w:ind w:firstLine="420"/>
        <w:rPr>
          <w:color w:val="000000" w:themeColor="text1"/>
        </w:rPr>
      </w:pPr>
      <w:r>
        <w:rPr>
          <w:rFonts w:hint="eastAsia"/>
          <w:color w:val="000000" w:themeColor="text1"/>
        </w:rPr>
        <w:t>应经常对老年人说话，进行心理安抚；</w:t>
      </w:r>
    </w:p>
    <w:p w14:paraId="1620CD7C">
      <w:pPr>
        <w:pStyle w:val="57"/>
        <w:numPr>
          <w:ilvl w:val="0"/>
          <w:numId w:val="36"/>
        </w:numPr>
        <w:ind w:firstLine="420"/>
        <w:rPr>
          <w:color w:val="000000" w:themeColor="text1"/>
        </w:rPr>
      </w:pPr>
      <w:r>
        <w:rPr>
          <w:rFonts w:hint="eastAsia"/>
          <w:color w:val="000000" w:themeColor="text1"/>
        </w:rPr>
        <w:t>及时向家属反馈老年人身体状况。</w:t>
      </w:r>
    </w:p>
    <w:p w14:paraId="649653B0">
      <w:pPr>
        <w:pStyle w:val="66"/>
        <w:spacing w:before="156" w:after="156"/>
      </w:pPr>
      <w:r>
        <w:rPr>
          <w:rFonts w:hint="eastAsia"/>
        </w:rPr>
        <w:t>安宁照护</w:t>
      </w:r>
    </w:p>
    <w:p w14:paraId="4E15C943">
      <w:pPr>
        <w:pStyle w:val="57"/>
        <w:ind w:firstLine="420"/>
      </w:pPr>
      <w:r>
        <w:rPr>
          <w:rFonts w:hint="eastAsia"/>
        </w:rPr>
        <w:t>根据特殊需要，提供以下安宁照护服务：</w:t>
      </w:r>
    </w:p>
    <w:p w14:paraId="72FDFA07">
      <w:pPr>
        <w:pStyle w:val="175"/>
        <w:numPr>
          <w:ilvl w:val="0"/>
          <w:numId w:val="37"/>
        </w:numPr>
      </w:pPr>
      <w:r>
        <w:rPr>
          <w:rFonts w:hint="eastAsia"/>
        </w:rPr>
        <w:t>根据老年人的病情发展和相关第三方的需要，可为老年人提供临终关怀服务。</w:t>
      </w:r>
    </w:p>
    <w:p w14:paraId="56FDC3E5">
      <w:pPr>
        <w:pStyle w:val="175"/>
      </w:pPr>
      <w:r>
        <w:rPr>
          <w:rFonts w:hint="eastAsia"/>
        </w:rPr>
        <w:t>做好老年人亲属的哀伤辅导，减轻亲属对老年人临终的悲伤情绪。</w:t>
      </w:r>
    </w:p>
    <w:p w14:paraId="139B6019">
      <w:pPr>
        <w:pStyle w:val="105"/>
        <w:spacing w:before="312" w:after="312"/>
      </w:pPr>
      <w:bookmarkStart w:id="74" w:name="_Toc151126918"/>
      <w:bookmarkStart w:id="75" w:name="_Toc151986207"/>
      <w:bookmarkStart w:id="76" w:name="_Toc128405667"/>
      <w:bookmarkStart w:id="77" w:name="_Toc128404991"/>
      <w:r>
        <w:rPr>
          <w:rFonts w:hint="eastAsia"/>
        </w:rPr>
        <w:t>服务评价与改进</w:t>
      </w:r>
      <w:bookmarkEnd w:id="74"/>
      <w:bookmarkEnd w:id="75"/>
      <w:bookmarkEnd w:id="76"/>
      <w:bookmarkEnd w:id="77"/>
    </w:p>
    <w:p w14:paraId="09A5FE3C">
      <w:pPr>
        <w:pStyle w:val="106"/>
        <w:spacing w:before="156" w:after="156"/>
      </w:pPr>
      <w:r>
        <w:rPr>
          <w:rFonts w:hint="eastAsia"/>
        </w:rPr>
        <w:t>评价</w:t>
      </w:r>
    </w:p>
    <w:p w14:paraId="0B60B6D2">
      <w:pPr>
        <w:pStyle w:val="166"/>
      </w:pPr>
      <w:r>
        <w:rPr>
          <w:rFonts w:hint="eastAsia"/>
        </w:rPr>
        <w:t>应通过日常检查、周期性检查、定期回访等内部评价方式收集服务质量信息，对服务进行评价。</w:t>
      </w:r>
    </w:p>
    <w:p w14:paraId="00699871">
      <w:pPr>
        <w:pStyle w:val="166"/>
      </w:pPr>
      <w:r>
        <w:rPr>
          <w:rFonts w:hint="eastAsia"/>
        </w:rPr>
        <w:t>宜采用服务满意度调查、社会监督、意见反馈等外部评价方式收集服务质量信息，了解服务质量。</w:t>
      </w:r>
    </w:p>
    <w:p w14:paraId="782AF66C">
      <w:pPr>
        <w:pStyle w:val="106"/>
        <w:spacing w:before="156" w:after="156"/>
      </w:pPr>
      <w:r>
        <w:rPr>
          <w:rFonts w:hint="eastAsia"/>
        </w:rPr>
        <w:t>改进</w:t>
      </w:r>
    </w:p>
    <w:p w14:paraId="3961103C">
      <w:pPr>
        <w:pStyle w:val="166"/>
      </w:pPr>
      <w:r>
        <w:rPr>
          <w:rFonts w:hint="eastAsia"/>
        </w:rPr>
        <w:t>应建立健全服务质量管理体系，对照护服务中存在的风险制定风险防控预案。</w:t>
      </w:r>
    </w:p>
    <w:p w14:paraId="3108D1AA">
      <w:pPr>
        <w:pStyle w:val="166"/>
      </w:pPr>
      <w:r>
        <w:rPr>
          <w:rFonts w:hint="eastAsia"/>
        </w:rPr>
        <w:t>应根据评价过程中提出的意见或建议，制定整改措施，并持续跟踪整改措施的落实情况，提升服务质量。</w:t>
      </w:r>
    </w:p>
    <w:p w14:paraId="7E5D5511">
      <w:pPr>
        <w:pStyle w:val="166"/>
      </w:pPr>
      <w:r>
        <w:rPr>
          <w:rFonts w:hint="eastAsia"/>
        </w:rPr>
        <w:t>通过信息的收集与分析，不断创新服务与管理理念，采用先进的管理方法和服务理念，持续改进服务质量。</w:t>
      </w:r>
    </w:p>
    <w:bookmarkEnd w:id="27"/>
    <w:p w14:paraId="3DFE06FA">
      <w:pPr>
        <w:pStyle w:val="57"/>
        <w:ind w:firstLine="0" w:firstLineChars="0"/>
        <w:jc w:val="center"/>
      </w:pPr>
      <w:bookmarkStart w:id="78" w:name="BookMark8"/>
      <w: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cstate="print"/>
                    <a:stretch>
                      <a:fillRect/>
                    </a:stretch>
                  </pic:blipFill>
                  <pic:spPr>
                    <a:xfrm>
                      <a:off x="0" y="0"/>
                      <a:ext cx="1485900" cy="317500"/>
                    </a:xfrm>
                    <a:prstGeom prst="rect">
                      <a:avLst/>
                    </a:prstGeom>
                  </pic:spPr>
                </pic:pic>
              </a:graphicData>
            </a:graphic>
          </wp:inline>
        </w:drawing>
      </w:r>
      <w:bookmarkEnd w:id="78"/>
    </w:p>
    <w:sectPr>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D431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D0579">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EDB2">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1BD10">
    <w:pPr>
      <w:pStyle w:val="53"/>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9D98">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EB47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4606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8D4D9">
    <w:pPr>
      <w:pStyle w:val="62"/>
    </w:pPr>
    <w:r>
      <w:fldChar w:fldCharType="begin"/>
    </w:r>
    <w:r>
      <w:instrText xml:space="preserve"> STYLEREF  标准文件_文件编号  \* MERGEFORMAT </w:instrText>
    </w:r>
    <w:r>
      <w:fldChar w:fldCharType="separate"/>
    </w:r>
    <w:r>
      <w:t>DB3206/TXXXX—XXXX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D8CF8">
    <w:pPr>
      <w:pStyle w:val="19"/>
      <w:jc w:val="right"/>
      <w:rPr>
        <w:lang w:val="fr-FR"/>
      </w:rPr>
    </w:pPr>
    <w:r>
      <w:fldChar w:fldCharType="begin"/>
    </w:r>
    <w:r>
      <w:instrText xml:space="preserve"> STYLEREF  标准文件_文件编号  \* MERGEFORMAT </w:instrText>
    </w:r>
    <w:r>
      <w:fldChar w:fldCharType="separate"/>
    </w:r>
    <w:r>
      <w:t>DB3206/TXXXX—XXXX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077E38A"/>
    <w:multiLevelType w:val="singleLevel"/>
    <w:tmpl w:val="4077E38A"/>
    <w:lvl w:ilvl="0" w:tentative="0">
      <w:start w:val="1"/>
      <w:numFmt w:val="lowerLetter"/>
      <w:suff w:val="nothing"/>
      <w:lvlText w:val="%1）"/>
      <w:lvlJc w:val="left"/>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5867222"/>
    <w:multiLevelType w:val="singleLevel"/>
    <w:tmpl w:val="55867222"/>
    <w:lvl w:ilvl="0" w:tentative="0">
      <w:start w:val="1"/>
      <w:numFmt w:val="lowerLetter"/>
      <w:suff w:val="nothing"/>
      <w:lvlText w:val="%1）"/>
      <w:lvlJc w:val="left"/>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4"/>
  </w:num>
  <w:num w:numId="7">
    <w:abstractNumId w:val="8"/>
  </w:num>
  <w:num w:numId="8">
    <w:abstractNumId w:val="3"/>
  </w:num>
  <w:num w:numId="9">
    <w:abstractNumId w:val="9"/>
  </w:num>
  <w:num w:numId="10">
    <w:abstractNumId w:val="17"/>
  </w:num>
  <w:num w:numId="11">
    <w:abstractNumId w:val="27"/>
  </w:num>
  <w:num w:numId="12">
    <w:abstractNumId w:val="11"/>
  </w:num>
  <w:num w:numId="13">
    <w:abstractNumId w:val="13"/>
  </w:num>
  <w:num w:numId="14">
    <w:abstractNumId w:val="7"/>
  </w:num>
  <w:num w:numId="15">
    <w:abstractNumId w:val="21"/>
  </w:num>
  <w:num w:numId="16">
    <w:abstractNumId w:val="23"/>
  </w:num>
  <w:num w:numId="17">
    <w:abstractNumId w:val="18"/>
  </w:num>
  <w:num w:numId="18">
    <w:abstractNumId w:val="31"/>
  </w:num>
  <w:num w:numId="19">
    <w:abstractNumId w:val="16"/>
  </w:num>
  <w:num w:numId="20">
    <w:abstractNumId w:val="1"/>
  </w:num>
  <w:num w:numId="21">
    <w:abstractNumId w:val="10"/>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2"/>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dit="forms" w:enforcement="1" w:cryptProviderType="rsaFull" w:cryptAlgorithmClass="hash" w:cryptAlgorithmType="typeAny" w:cryptAlgorithmSid="4" w:cryptSpinCount="50000" w:hash="rG+SZrWJJxpXa8a9aqfFupPIt4I=" w:salt="oWjiBgul4hWzzxsOv8M+d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I0YzJlZjM2ZWY4NDI2M2U1YmRhMzRjYTJlYTc5MmUifQ=="/>
  </w:docVars>
  <w:rsids>
    <w:rsidRoot w:val="00D7794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76"/>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DE4"/>
    <w:rsid w:val="00073C8C"/>
    <w:rsid w:val="00076593"/>
    <w:rsid w:val="00077B64"/>
    <w:rsid w:val="00080A1C"/>
    <w:rsid w:val="00082317"/>
    <w:rsid w:val="00083D2C"/>
    <w:rsid w:val="00086AA1"/>
    <w:rsid w:val="00087A77"/>
    <w:rsid w:val="00090CA6"/>
    <w:rsid w:val="00092B8A"/>
    <w:rsid w:val="00092FB0"/>
    <w:rsid w:val="000934C5"/>
    <w:rsid w:val="00093D25"/>
    <w:rsid w:val="00093DAB"/>
    <w:rsid w:val="00093EA5"/>
    <w:rsid w:val="00094D73"/>
    <w:rsid w:val="00096D63"/>
    <w:rsid w:val="000A0B60"/>
    <w:rsid w:val="000A0EB8"/>
    <w:rsid w:val="000A19FC"/>
    <w:rsid w:val="000A296B"/>
    <w:rsid w:val="000A6F58"/>
    <w:rsid w:val="000A7311"/>
    <w:rsid w:val="000B060F"/>
    <w:rsid w:val="000B1592"/>
    <w:rsid w:val="000B1FF2"/>
    <w:rsid w:val="000B3CDA"/>
    <w:rsid w:val="000B6A0B"/>
    <w:rsid w:val="000C0F6C"/>
    <w:rsid w:val="000C11DB"/>
    <w:rsid w:val="000C1492"/>
    <w:rsid w:val="000C1A16"/>
    <w:rsid w:val="000C2FBD"/>
    <w:rsid w:val="000C4B41"/>
    <w:rsid w:val="000C5182"/>
    <w:rsid w:val="000C57D6"/>
    <w:rsid w:val="000C6362"/>
    <w:rsid w:val="000C7666"/>
    <w:rsid w:val="000D0A9C"/>
    <w:rsid w:val="000D1795"/>
    <w:rsid w:val="000D329A"/>
    <w:rsid w:val="000D4B9C"/>
    <w:rsid w:val="000D4EB6"/>
    <w:rsid w:val="000D753B"/>
    <w:rsid w:val="000E4319"/>
    <w:rsid w:val="000E4C9E"/>
    <w:rsid w:val="000E6D84"/>
    <w:rsid w:val="000E6FD7"/>
    <w:rsid w:val="000F06E1"/>
    <w:rsid w:val="000F0E3C"/>
    <w:rsid w:val="000F19D5"/>
    <w:rsid w:val="000F4AEA"/>
    <w:rsid w:val="000F633F"/>
    <w:rsid w:val="000F67E9"/>
    <w:rsid w:val="001036BF"/>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240"/>
    <w:rsid w:val="00190087"/>
    <w:rsid w:val="001913C4"/>
    <w:rsid w:val="00191A0C"/>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83B"/>
    <w:rsid w:val="001C49E5"/>
    <w:rsid w:val="001C680C"/>
    <w:rsid w:val="001C7FEA"/>
    <w:rsid w:val="001D0499"/>
    <w:rsid w:val="001D0BBE"/>
    <w:rsid w:val="001D0ED4"/>
    <w:rsid w:val="001D212F"/>
    <w:rsid w:val="001D29D7"/>
    <w:rsid w:val="001D2DE7"/>
    <w:rsid w:val="001D2EEF"/>
    <w:rsid w:val="001D411C"/>
    <w:rsid w:val="001E1B6A"/>
    <w:rsid w:val="001E2484"/>
    <w:rsid w:val="001E3CC4"/>
    <w:rsid w:val="001E4882"/>
    <w:rsid w:val="001E536B"/>
    <w:rsid w:val="001E73AB"/>
    <w:rsid w:val="001F092D"/>
    <w:rsid w:val="001F143A"/>
    <w:rsid w:val="001F1605"/>
    <w:rsid w:val="001F2508"/>
    <w:rsid w:val="001F3C8E"/>
    <w:rsid w:val="001F4816"/>
    <w:rsid w:val="001F4EE9"/>
    <w:rsid w:val="001F69B4"/>
    <w:rsid w:val="001F77C7"/>
    <w:rsid w:val="00200183"/>
    <w:rsid w:val="00200333"/>
    <w:rsid w:val="0020107D"/>
    <w:rsid w:val="00202AA4"/>
    <w:rsid w:val="002031F7"/>
    <w:rsid w:val="002040E6"/>
    <w:rsid w:val="0020415B"/>
    <w:rsid w:val="0020527B"/>
    <w:rsid w:val="00205F2C"/>
    <w:rsid w:val="00210B15"/>
    <w:rsid w:val="002142EA"/>
    <w:rsid w:val="002204BB"/>
    <w:rsid w:val="00221B79"/>
    <w:rsid w:val="00221C6B"/>
    <w:rsid w:val="00222F7D"/>
    <w:rsid w:val="002253A1"/>
    <w:rsid w:val="0022556C"/>
    <w:rsid w:val="00225CF8"/>
    <w:rsid w:val="0022794E"/>
    <w:rsid w:val="00233D64"/>
    <w:rsid w:val="0023482A"/>
    <w:rsid w:val="002359CB"/>
    <w:rsid w:val="00240E2D"/>
    <w:rsid w:val="00243540"/>
    <w:rsid w:val="0024497B"/>
    <w:rsid w:val="0024515B"/>
    <w:rsid w:val="00246021"/>
    <w:rsid w:val="0024666E"/>
    <w:rsid w:val="00247F52"/>
    <w:rsid w:val="00250B25"/>
    <w:rsid w:val="00250BBE"/>
    <w:rsid w:val="002515C2"/>
    <w:rsid w:val="0025194F"/>
    <w:rsid w:val="00252416"/>
    <w:rsid w:val="002577C3"/>
    <w:rsid w:val="0026148A"/>
    <w:rsid w:val="00261EE0"/>
    <w:rsid w:val="00262696"/>
    <w:rsid w:val="00263D25"/>
    <w:rsid w:val="002643C3"/>
    <w:rsid w:val="00264A0C"/>
    <w:rsid w:val="00266EEB"/>
    <w:rsid w:val="00267EF4"/>
    <w:rsid w:val="00270CB8"/>
    <w:rsid w:val="00272B08"/>
    <w:rsid w:val="00281BB8"/>
    <w:rsid w:val="00281E9E"/>
    <w:rsid w:val="00282405"/>
    <w:rsid w:val="00285170"/>
    <w:rsid w:val="00285361"/>
    <w:rsid w:val="00286001"/>
    <w:rsid w:val="00292D60"/>
    <w:rsid w:val="002937BC"/>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4CC"/>
    <w:rsid w:val="002B4508"/>
    <w:rsid w:val="002B5779"/>
    <w:rsid w:val="002B7332"/>
    <w:rsid w:val="002B7F51"/>
    <w:rsid w:val="002C09E7"/>
    <w:rsid w:val="002C0BD6"/>
    <w:rsid w:val="002C1E06"/>
    <w:rsid w:val="002C1E1C"/>
    <w:rsid w:val="002C3F07"/>
    <w:rsid w:val="002C5278"/>
    <w:rsid w:val="002C7EBB"/>
    <w:rsid w:val="002D06C1"/>
    <w:rsid w:val="002D42B5"/>
    <w:rsid w:val="002D4F1A"/>
    <w:rsid w:val="002D6EC6"/>
    <w:rsid w:val="002D79AC"/>
    <w:rsid w:val="002E039D"/>
    <w:rsid w:val="002E12BB"/>
    <w:rsid w:val="002E4D5A"/>
    <w:rsid w:val="002E6326"/>
    <w:rsid w:val="002F30E0"/>
    <w:rsid w:val="002F32C6"/>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545F"/>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3C9B"/>
    <w:rsid w:val="0037463C"/>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2D48"/>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E66DA"/>
    <w:rsid w:val="003E7B96"/>
    <w:rsid w:val="003F0841"/>
    <w:rsid w:val="003F23D3"/>
    <w:rsid w:val="003F3F08"/>
    <w:rsid w:val="003F49F1"/>
    <w:rsid w:val="003F6272"/>
    <w:rsid w:val="00400E72"/>
    <w:rsid w:val="00401400"/>
    <w:rsid w:val="00404869"/>
    <w:rsid w:val="00405884"/>
    <w:rsid w:val="00407B73"/>
    <w:rsid w:val="00407D39"/>
    <w:rsid w:val="0041477A"/>
    <w:rsid w:val="004167A3"/>
    <w:rsid w:val="00430AAF"/>
    <w:rsid w:val="00432DAA"/>
    <w:rsid w:val="00434305"/>
    <w:rsid w:val="00435DF7"/>
    <w:rsid w:val="0044083F"/>
    <w:rsid w:val="00441AE7"/>
    <w:rsid w:val="00445574"/>
    <w:rsid w:val="004467FB"/>
    <w:rsid w:val="00452D6B"/>
    <w:rsid w:val="00453278"/>
    <w:rsid w:val="00453279"/>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0DD"/>
    <w:rsid w:val="004C3F1D"/>
    <w:rsid w:val="004C458D"/>
    <w:rsid w:val="004C53D7"/>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9CC"/>
    <w:rsid w:val="004F3CFB"/>
    <w:rsid w:val="004F6456"/>
    <w:rsid w:val="004F696E"/>
    <w:rsid w:val="004F6C71"/>
    <w:rsid w:val="00501139"/>
    <w:rsid w:val="0050363E"/>
    <w:rsid w:val="005039BC"/>
    <w:rsid w:val="005043BB"/>
    <w:rsid w:val="00504A3D"/>
    <w:rsid w:val="00505767"/>
    <w:rsid w:val="005073F0"/>
    <w:rsid w:val="00510A7B"/>
    <w:rsid w:val="00510D06"/>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B2B"/>
    <w:rsid w:val="00555044"/>
    <w:rsid w:val="00561475"/>
    <w:rsid w:val="0056487B"/>
    <w:rsid w:val="00564FB9"/>
    <w:rsid w:val="005656D9"/>
    <w:rsid w:val="00573D9E"/>
    <w:rsid w:val="00575F97"/>
    <w:rsid w:val="005801E3"/>
    <w:rsid w:val="00581802"/>
    <w:rsid w:val="005836A8"/>
    <w:rsid w:val="0058409C"/>
    <w:rsid w:val="00584262"/>
    <w:rsid w:val="00586630"/>
    <w:rsid w:val="005873F7"/>
    <w:rsid w:val="00587ADD"/>
    <w:rsid w:val="00591E27"/>
    <w:rsid w:val="00596160"/>
    <w:rsid w:val="005966E2"/>
    <w:rsid w:val="00597007"/>
    <w:rsid w:val="005A0966"/>
    <w:rsid w:val="005A11B7"/>
    <w:rsid w:val="005A260B"/>
    <w:rsid w:val="005A4A1B"/>
    <w:rsid w:val="005A7830"/>
    <w:rsid w:val="005A7FCE"/>
    <w:rsid w:val="005B0F3F"/>
    <w:rsid w:val="005B242A"/>
    <w:rsid w:val="005B4903"/>
    <w:rsid w:val="005B51CE"/>
    <w:rsid w:val="005B5885"/>
    <w:rsid w:val="005B5CD7"/>
    <w:rsid w:val="005B6CF6"/>
    <w:rsid w:val="005B7422"/>
    <w:rsid w:val="005C29B8"/>
    <w:rsid w:val="005C33EF"/>
    <w:rsid w:val="005C5F21"/>
    <w:rsid w:val="005C7156"/>
    <w:rsid w:val="005C7D5A"/>
    <w:rsid w:val="005D0C75"/>
    <w:rsid w:val="005D0F14"/>
    <w:rsid w:val="005D4171"/>
    <w:rsid w:val="005D6A95"/>
    <w:rsid w:val="005D6B2C"/>
    <w:rsid w:val="005D6D9C"/>
    <w:rsid w:val="005E1FAC"/>
    <w:rsid w:val="005E2335"/>
    <w:rsid w:val="005E34CA"/>
    <w:rsid w:val="005E3C18"/>
    <w:rsid w:val="005E6812"/>
    <w:rsid w:val="005E7881"/>
    <w:rsid w:val="005E78E0"/>
    <w:rsid w:val="005F0D9C"/>
    <w:rsid w:val="005F284E"/>
    <w:rsid w:val="005F4712"/>
    <w:rsid w:val="006015CE"/>
    <w:rsid w:val="00604784"/>
    <w:rsid w:val="00606314"/>
    <w:rsid w:val="00606419"/>
    <w:rsid w:val="00607D29"/>
    <w:rsid w:val="00612952"/>
    <w:rsid w:val="00614CC1"/>
    <w:rsid w:val="00615A9D"/>
    <w:rsid w:val="00616729"/>
    <w:rsid w:val="00617387"/>
    <w:rsid w:val="006205D6"/>
    <w:rsid w:val="006252D8"/>
    <w:rsid w:val="006259BC"/>
    <w:rsid w:val="0062636B"/>
    <w:rsid w:val="00632182"/>
    <w:rsid w:val="00632AE0"/>
    <w:rsid w:val="00633C17"/>
    <w:rsid w:val="00634D9E"/>
    <w:rsid w:val="00636E3E"/>
    <w:rsid w:val="006379F7"/>
    <w:rsid w:val="00637E4D"/>
    <w:rsid w:val="00640620"/>
    <w:rsid w:val="006418EA"/>
    <w:rsid w:val="00641A1F"/>
    <w:rsid w:val="00645904"/>
    <w:rsid w:val="00651ACB"/>
    <w:rsid w:val="00651C47"/>
    <w:rsid w:val="006529C3"/>
    <w:rsid w:val="00652AB2"/>
    <w:rsid w:val="00653FED"/>
    <w:rsid w:val="00654EC0"/>
    <w:rsid w:val="0065525B"/>
    <w:rsid w:val="00655D4F"/>
    <w:rsid w:val="00656D29"/>
    <w:rsid w:val="006640E5"/>
    <w:rsid w:val="006646F1"/>
    <w:rsid w:val="00664929"/>
    <w:rsid w:val="00664F62"/>
    <w:rsid w:val="006655E1"/>
    <w:rsid w:val="00670DAB"/>
    <w:rsid w:val="00672060"/>
    <w:rsid w:val="00672BFD"/>
    <w:rsid w:val="006770F4"/>
    <w:rsid w:val="0067725A"/>
    <w:rsid w:val="00677A84"/>
    <w:rsid w:val="0068026D"/>
    <w:rsid w:val="00680A27"/>
    <w:rsid w:val="006816A4"/>
    <w:rsid w:val="006819B8"/>
    <w:rsid w:val="006840A6"/>
    <w:rsid w:val="006850CD"/>
    <w:rsid w:val="00685AAB"/>
    <w:rsid w:val="00687615"/>
    <w:rsid w:val="00695D22"/>
    <w:rsid w:val="006A07AA"/>
    <w:rsid w:val="006A25E5"/>
    <w:rsid w:val="006A2B46"/>
    <w:rsid w:val="006A336D"/>
    <w:rsid w:val="006A37B9"/>
    <w:rsid w:val="006B1071"/>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16925"/>
    <w:rsid w:val="00722FBF"/>
    <w:rsid w:val="00722FC2"/>
    <w:rsid w:val="00724879"/>
    <w:rsid w:val="00724E1B"/>
    <w:rsid w:val="00725949"/>
    <w:rsid w:val="00726302"/>
    <w:rsid w:val="00727B87"/>
    <w:rsid w:val="00727FA2"/>
    <w:rsid w:val="007322D9"/>
    <w:rsid w:val="00732BC0"/>
    <w:rsid w:val="0073720F"/>
    <w:rsid w:val="00737796"/>
    <w:rsid w:val="0074165C"/>
    <w:rsid w:val="00742C35"/>
    <w:rsid w:val="007432CA"/>
    <w:rsid w:val="007439EB"/>
    <w:rsid w:val="00743CB4"/>
    <w:rsid w:val="00743F0A"/>
    <w:rsid w:val="007444E8"/>
    <w:rsid w:val="00744831"/>
    <w:rsid w:val="0074548E"/>
    <w:rsid w:val="00745773"/>
    <w:rsid w:val="007463DE"/>
    <w:rsid w:val="00746800"/>
    <w:rsid w:val="007501A8"/>
    <w:rsid w:val="00750D61"/>
    <w:rsid w:val="00750EE1"/>
    <w:rsid w:val="00752B4D"/>
    <w:rsid w:val="00755402"/>
    <w:rsid w:val="00756B26"/>
    <w:rsid w:val="00756EDF"/>
    <w:rsid w:val="007600E3"/>
    <w:rsid w:val="00760A7F"/>
    <w:rsid w:val="00765C43"/>
    <w:rsid w:val="00765EFB"/>
    <w:rsid w:val="007664BC"/>
    <w:rsid w:val="007671CA"/>
    <w:rsid w:val="00767C61"/>
    <w:rsid w:val="0077008A"/>
    <w:rsid w:val="00773C1F"/>
    <w:rsid w:val="00774DA4"/>
    <w:rsid w:val="00776599"/>
    <w:rsid w:val="0078114B"/>
    <w:rsid w:val="00781DD2"/>
    <w:rsid w:val="00783ECF"/>
    <w:rsid w:val="0078413A"/>
    <w:rsid w:val="007911C3"/>
    <w:rsid w:val="007959E8"/>
    <w:rsid w:val="00795E9C"/>
    <w:rsid w:val="007A0521"/>
    <w:rsid w:val="007A2E12"/>
    <w:rsid w:val="007A3475"/>
    <w:rsid w:val="007A41C8"/>
    <w:rsid w:val="007A54CE"/>
    <w:rsid w:val="007A6FD9"/>
    <w:rsid w:val="007A7FFA"/>
    <w:rsid w:val="007B04EB"/>
    <w:rsid w:val="007B0D4F"/>
    <w:rsid w:val="007B2FA9"/>
    <w:rsid w:val="007B5A3D"/>
    <w:rsid w:val="007B5B95"/>
    <w:rsid w:val="007B6639"/>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2693"/>
    <w:rsid w:val="007F0ED8"/>
    <w:rsid w:val="007F0F63"/>
    <w:rsid w:val="007F75CE"/>
    <w:rsid w:val="008013A4"/>
    <w:rsid w:val="008027CE"/>
    <w:rsid w:val="00802F42"/>
    <w:rsid w:val="00804383"/>
    <w:rsid w:val="00804BB7"/>
    <w:rsid w:val="00804D41"/>
    <w:rsid w:val="00810257"/>
    <w:rsid w:val="008104F5"/>
    <w:rsid w:val="00810674"/>
    <w:rsid w:val="00811072"/>
    <w:rsid w:val="00811369"/>
    <w:rsid w:val="00814AB0"/>
    <w:rsid w:val="00815419"/>
    <w:rsid w:val="008163C8"/>
    <w:rsid w:val="008164A1"/>
    <w:rsid w:val="00817325"/>
    <w:rsid w:val="008209E6"/>
    <w:rsid w:val="00823303"/>
    <w:rsid w:val="008233B2"/>
    <w:rsid w:val="00823A9F"/>
    <w:rsid w:val="00823C23"/>
    <w:rsid w:val="00823C85"/>
    <w:rsid w:val="00825138"/>
    <w:rsid w:val="008269DD"/>
    <w:rsid w:val="00830621"/>
    <w:rsid w:val="00832786"/>
    <w:rsid w:val="0083348C"/>
    <w:rsid w:val="008373D3"/>
    <w:rsid w:val="00840617"/>
    <w:rsid w:val="00840F84"/>
    <w:rsid w:val="00842A47"/>
    <w:rsid w:val="00843C13"/>
    <w:rsid w:val="008454F8"/>
    <w:rsid w:val="0085173A"/>
    <w:rsid w:val="00856316"/>
    <w:rsid w:val="00857B39"/>
    <w:rsid w:val="008603CE"/>
    <w:rsid w:val="008620FC"/>
    <w:rsid w:val="008627A5"/>
    <w:rsid w:val="00863E05"/>
    <w:rsid w:val="00865ACA"/>
    <w:rsid w:val="00865D28"/>
    <w:rsid w:val="00865F85"/>
    <w:rsid w:val="00867C10"/>
    <w:rsid w:val="00870439"/>
    <w:rsid w:val="00870DA1"/>
    <w:rsid w:val="008731E6"/>
    <w:rsid w:val="00883F93"/>
    <w:rsid w:val="00884DB3"/>
    <w:rsid w:val="00885A9D"/>
    <w:rsid w:val="008860E3"/>
    <w:rsid w:val="008864F6"/>
    <w:rsid w:val="0089049D"/>
    <w:rsid w:val="008928C9"/>
    <w:rsid w:val="008930CB"/>
    <w:rsid w:val="008938DC"/>
    <w:rsid w:val="00893FD1"/>
    <w:rsid w:val="00894836"/>
    <w:rsid w:val="00895172"/>
    <w:rsid w:val="00895680"/>
    <w:rsid w:val="00896B61"/>
    <w:rsid w:val="00896DFF"/>
    <w:rsid w:val="0089762C"/>
    <w:rsid w:val="008A1893"/>
    <w:rsid w:val="008A3215"/>
    <w:rsid w:val="008A57E6"/>
    <w:rsid w:val="008A58CD"/>
    <w:rsid w:val="008A6F81"/>
    <w:rsid w:val="008A769A"/>
    <w:rsid w:val="008B0C9C"/>
    <w:rsid w:val="008B166D"/>
    <w:rsid w:val="008B17F4"/>
    <w:rsid w:val="008B1B71"/>
    <w:rsid w:val="008B3615"/>
    <w:rsid w:val="008B4AC4"/>
    <w:rsid w:val="008B50C8"/>
    <w:rsid w:val="008B5281"/>
    <w:rsid w:val="008B7B70"/>
    <w:rsid w:val="008B7E05"/>
    <w:rsid w:val="008C1797"/>
    <w:rsid w:val="008C219C"/>
    <w:rsid w:val="008C475E"/>
    <w:rsid w:val="008C494F"/>
    <w:rsid w:val="008C619A"/>
    <w:rsid w:val="008D0CE8"/>
    <w:rsid w:val="008D1ED3"/>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2EF3"/>
    <w:rsid w:val="008F4C29"/>
    <w:rsid w:val="008F70BD"/>
    <w:rsid w:val="008F788F"/>
    <w:rsid w:val="008F7EA2"/>
    <w:rsid w:val="00900DE6"/>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3D74"/>
    <w:rsid w:val="009429D5"/>
    <w:rsid w:val="00942BF1"/>
    <w:rsid w:val="00945180"/>
    <w:rsid w:val="00945428"/>
    <w:rsid w:val="0094607B"/>
    <w:rsid w:val="009468F0"/>
    <w:rsid w:val="00946F7E"/>
    <w:rsid w:val="00953604"/>
    <w:rsid w:val="0095496B"/>
    <w:rsid w:val="009610DC"/>
    <w:rsid w:val="00961490"/>
    <w:rsid w:val="0096381A"/>
    <w:rsid w:val="00965E04"/>
    <w:rsid w:val="009674AD"/>
    <w:rsid w:val="00970CDC"/>
    <w:rsid w:val="0097146F"/>
    <w:rsid w:val="00977010"/>
    <w:rsid w:val="00977D02"/>
    <w:rsid w:val="00977FA0"/>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27B9"/>
    <w:rsid w:val="009B6029"/>
    <w:rsid w:val="009B6971"/>
    <w:rsid w:val="009C27F1"/>
    <w:rsid w:val="009C3152"/>
    <w:rsid w:val="009C4CFA"/>
    <w:rsid w:val="009C5070"/>
    <w:rsid w:val="009D0580"/>
    <w:rsid w:val="009D112C"/>
    <w:rsid w:val="009D47FA"/>
    <w:rsid w:val="009D4C5B"/>
    <w:rsid w:val="009D50D2"/>
    <w:rsid w:val="009D6BCA"/>
    <w:rsid w:val="009E0F62"/>
    <w:rsid w:val="009E4A58"/>
    <w:rsid w:val="009E5A2D"/>
    <w:rsid w:val="009E5AB2"/>
    <w:rsid w:val="009E6219"/>
    <w:rsid w:val="009F03B3"/>
    <w:rsid w:val="009F6DE5"/>
    <w:rsid w:val="00A0096C"/>
    <w:rsid w:val="00A01757"/>
    <w:rsid w:val="00A028C0"/>
    <w:rsid w:val="00A02A7B"/>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397A"/>
    <w:rsid w:val="00AA4286"/>
    <w:rsid w:val="00AA456B"/>
    <w:rsid w:val="00AA4D5E"/>
    <w:rsid w:val="00AA57F5"/>
    <w:rsid w:val="00AA64B8"/>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7EB0"/>
    <w:rsid w:val="00B03C56"/>
    <w:rsid w:val="00B049AF"/>
    <w:rsid w:val="00B07242"/>
    <w:rsid w:val="00B10534"/>
    <w:rsid w:val="00B10555"/>
    <w:rsid w:val="00B113DB"/>
    <w:rsid w:val="00B11D8A"/>
    <w:rsid w:val="00B12981"/>
    <w:rsid w:val="00B147DD"/>
    <w:rsid w:val="00B156FD"/>
    <w:rsid w:val="00B21F61"/>
    <w:rsid w:val="00B261F1"/>
    <w:rsid w:val="00B265BC"/>
    <w:rsid w:val="00B31251"/>
    <w:rsid w:val="00B31FB1"/>
    <w:rsid w:val="00B33952"/>
    <w:rsid w:val="00B33C5E"/>
    <w:rsid w:val="00B342F4"/>
    <w:rsid w:val="00B34369"/>
    <w:rsid w:val="00B34DC2"/>
    <w:rsid w:val="00B378E5"/>
    <w:rsid w:val="00B430CE"/>
    <w:rsid w:val="00B4346D"/>
    <w:rsid w:val="00B440F4"/>
    <w:rsid w:val="00B447A5"/>
    <w:rsid w:val="00B45E3B"/>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A38"/>
    <w:rsid w:val="00BC6B8B"/>
    <w:rsid w:val="00BC73D8"/>
    <w:rsid w:val="00BC7519"/>
    <w:rsid w:val="00BD52D7"/>
    <w:rsid w:val="00BD5AD2"/>
    <w:rsid w:val="00BE22F3"/>
    <w:rsid w:val="00BE5B52"/>
    <w:rsid w:val="00BE7B8D"/>
    <w:rsid w:val="00BF0993"/>
    <w:rsid w:val="00BF10A9"/>
    <w:rsid w:val="00BF1703"/>
    <w:rsid w:val="00BF231C"/>
    <w:rsid w:val="00BF51E5"/>
    <w:rsid w:val="00BF74A6"/>
    <w:rsid w:val="00C013AD"/>
    <w:rsid w:val="00C03992"/>
    <w:rsid w:val="00C04904"/>
    <w:rsid w:val="00C056B3"/>
    <w:rsid w:val="00C103E5"/>
    <w:rsid w:val="00C13319"/>
    <w:rsid w:val="00C13EE9"/>
    <w:rsid w:val="00C13F67"/>
    <w:rsid w:val="00C21540"/>
    <w:rsid w:val="00C21906"/>
    <w:rsid w:val="00C21BFA"/>
    <w:rsid w:val="00C22148"/>
    <w:rsid w:val="00C24C8D"/>
    <w:rsid w:val="00C25FE2"/>
    <w:rsid w:val="00C26B53"/>
    <w:rsid w:val="00C279B2"/>
    <w:rsid w:val="00C31E17"/>
    <w:rsid w:val="00C33E50"/>
    <w:rsid w:val="00C34C20"/>
    <w:rsid w:val="00C35A3E"/>
    <w:rsid w:val="00C35E72"/>
    <w:rsid w:val="00C42130"/>
    <w:rsid w:val="00C423A4"/>
    <w:rsid w:val="00C42AF8"/>
    <w:rsid w:val="00C44BF5"/>
    <w:rsid w:val="00C457FA"/>
    <w:rsid w:val="00C51F1C"/>
    <w:rsid w:val="00C521D6"/>
    <w:rsid w:val="00C533D4"/>
    <w:rsid w:val="00C55232"/>
    <w:rsid w:val="00C553A4"/>
    <w:rsid w:val="00C55A06"/>
    <w:rsid w:val="00C55D03"/>
    <w:rsid w:val="00C601BC"/>
    <w:rsid w:val="00C6329F"/>
    <w:rsid w:val="00C63340"/>
    <w:rsid w:val="00C643F9"/>
    <w:rsid w:val="00C64E95"/>
    <w:rsid w:val="00C71372"/>
    <w:rsid w:val="00C72410"/>
    <w:rsid w:val="00C7287F"/>
    <w:rsid w:val="00C7439A"/>
    <w:rsid w:val="00C80CB8"/>
    <w:rsid w:val="00C819F8"/>
    <w:rsid w:val="00C8248C"/>
    <w:rsid w:val="00C84E33"/>
    <w:rsid w:val="00C8607A"/>
    <w:rsid w:val="00C86D6F"/>
    <w:rsid w:val="00C905FC"/>
    <w:rsid w:val="00C92D03"/>
    <w:rsid w:val="00C9319C"/>
    <w:rsid w:val="00C9435D"/>
    <w:rsid w:val="00C94DF2"/>
    <w:rsid w:val="00C96741"/>
    <w:rsid w:val="00CA1EEA"/>
    <w:rsid w:val="00CA2D1B"/>
    <w:rsid w:val="00CA375D"/>
    <w:rsid w:val="00CA56DE"/>
    <w:rsid w:val="00CA662A"/>
    <w:rsid w:val="00CA710A"/>
    <w:rsid w:val="00CA7AFD"/>
    <w:rsid w:val="00CA7C3C"/>
    <w:rsid w:val="00CB0189"/>
    <w:rsid w:val="00CB0BA2"/>
    <w:rsid w:val="00CB1A42"/>
    <w:rsid w:val="00CB1B0C"/>
    <w:rsid w:val="00CB2C0B"/>
    <w:rsid w:val="00CB517D"/>
    <w:rsid w:val="00CB66E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38E7"/>
    <w:rsid w:val="00CF048A"/>
    <w:rsid w:val="00CF155A"/>
    <w:rsid w:val="00CF2947"/>
    <w:rsid w:val="00CF57AC"/>
    <w:rsid w:val="00CF6844"/>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964"/>
    <w:rsid w:val="00D20737"/>
    <w:rsid w:val="00D21E81"/>
    <w:rsid w:val="00D223DE"/>
    <w:rsid w:val="00D24379"/>
    <w:rsid w:val="00D25E37"/>
    <w:rsid w:val="00D2661A"/>
    <w:rsid w:val="00D27582"/>
    <w:rsid w:val="00D27EC4"/>
    <w:rsid w:val="00D32719"/>
    <w:rsid w:val="00D33333"/>
    <w:rsid w:val="00D33457"/>
    <w:rsid w:val="00D352A2"/>
    <w:rsid w:val="00D3641E"/>
    <w:rsid w:val="00D4162B"/>
    <w:rsid w:val="00D42532"/>
    <w:rsid w:val="00D4514F"/>
    <w:rsid w:val="00D451E2"/>
    <w:rsid w:val="00D45E89"/>
    <w:rsid w:val="00D45E8D"/>
    <w:rsid w:val="00D466AE"/>
    <w:rsid w:val="00D4734F"/>
    <w:rsid w:val="00D5007B"/>
    <w:rsid w:val="00D51BF3"/>
    <w:rsid w:val="00D5543D"/>
    <w:rsid w:val="00D66846"/>
    <w:rsid w:val="00D675FB"/>
    <w:rsid w:val="00D71F25"/>
    <w:rsid w:val="00D72A9C"/>
    <w:rsid w:val="00D77031"/>
    <w:rsid w:val="00D77942"/>
    <w:rsid w:val="00D77BB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743"/>
    <w:rsid w:val="00DE5760"/>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1716C"/>
    <w:rsid w:val="00E202EF"/>
    <w:rsid w:val="00E210B5"/>
    <w:rsid w:val="00E23D99"/>
    <w:rsid w:val="00E2552F"/>
    <w:rsid w:val="00E3137A"/>
    <w:rsid w:val="00E32CCF"/>
    <w:rsid w:val="00E34A98"/>
    <w:rsid w:val="00E35D1E"/>
    <w:rsid w:val="00E364F9"/>
    <w:rsid w:val="00E365FA"/>
    <w:rsid w:val="00E36789"/>
    <w:rsid w:val="00E444E6"/>
    <w:rsid w:val="00E44A83"/>
    <w:rsid w:val="00E502C1"/>
    <w:rsid w:val="00E502DD"/>
    <w:rsid w:val="00E50D3A"/>
    <w:rsid w:val="00E51387"/>
    <w:rsid w:val="00E51E68"/>
    <w:rsid w:val="00E52EFD"/>
    <w:rsid w:val="00E5408A"/>
    <w:rsid w:val="00E54431"/>
    <w:rsid w:val="00E56800"/>
    <w:rsid w:val="00E60C63"/>
    <w:rsid w:val="00E62D62"/>
    <w:rsid w:val="00E62FF9"/>
    <w:rsid w:val="00E635D6"/>
    <w:rsid w:val="00E639BC"/>
    <w:rsid w:val="00E664CC"/>
    <w:rsid w:val="00E70388"/>
    <w:rsid w:val="00E70F92"/>
    <w:rsid w:val="00E7421D"/>
    <w:rsid w:val="00E74C54"/>
    <w:rsid w:val="00E75C3A"/>
    <w:rsid w:val="00E77A03"/>
    <w:rsid w:val="00E822E8"/>
    <w:rsid w:val="00E82554"/>
    <w:rsid w:val="00E82606"/>
    <w:rsid w:val="00E846C8"/>
    <w:rsid w:val="00E84957"/>
    <w:rsid w:val="00E84A55"/>
    <w:rsid w:val="00E85BFF"/>
    <w:rsid w:val="00E90391"/>
    <w:rsid w:val="00E906C2"/>
    <w:rsid w:val="00E9311F"/>
    <w:rsid w:val="00E934D1"/>
    <w:rsid w:val="00E93537"/>
    <w:rsid w:val="00E94AF0"/>
    <w:rsid w:val="00E95D13"/>
    <w:rsid w:val="00E95DD3"/>
    <w:rsid w:val="00E969D5"/>
    <w:rsid w:val="00EA58D1"/>
    <w:rsid w:val="00EA61BC"/>
    <w:rsid w:val="00EA681A"/>
    <w:rsid w:val="00EA735B"/>
    <w:rsid w:val="00EB007D"/>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E7C32"/>
    <w:rsid w:val="00EF054A"/>
    <w:rsid w:val="00EF3235"/>
    <w:rsid w:val="00EF7E72"/>
    <w:rsid w:val="00F04E1F"/>
    <w:rsid w:val="00F06D37"/>
    <w:rsid w:val="00F07B9D"/>
    <w:rsid w:val="00F11586"/>
    <w:rsid w:val="00F1183B"/>
    <w:rsid w:val="00F11C9F"/>
    <w:rsid w:val="00F12263"/>
    <w:rsid w:val="00F1409D"/>
    <w:rsid w:val="00F14214"/>
    <w:rsid w:val="00F157A9"/>
    <w:rsid w:val="00F20FF8"/>
    <w:rsid w:val="00F25BB6"/>
    <w:rsid w:val="00F26B7E"/>
    <w:rsid w:val="00F27A3B"/>
    <w:rsid w:val="00F33817"/>
    <w:rsid w:val="00F420D5"/>
    <w:rsid w:val="00F431C1"/>
    <w:rsid w:val="00F451EA"/>
    <w:rsid w:val="00F45447"/>
    <w:rsid w:val="00F456C6"/>
    <w:rsid w:val="00F4577B"/>
    <w:rsid w:val="00F46496"/>
    <w:rsid w:val="00F474D0"/>
    <w:rsid w:val="00F50179"/>
    <w:rsid w:val="00F515EE"/>
    <w:rsid w:val="00F56511"/>
    <w:rsid w:val="00F616C3"/>
    <w:rsid w:val="00F6194E"/>
    <w:rsid w:val="00F623AC"/>
    <w:rsid w:val="00F6412A"/>
    <w:rsid w:val="00F65893"/>
    <w:rsid w:val="00F66A4A"/>
    <w:rsid w:val="00F71E22"/>
    <w:rsid w:val="00F72142"/>
    <w:rsid w:val="00F72AE7"/>
    <w:rsid w:val="00F81141"/>
    <w:rsid w:val="00F833BA"/>
    <w:rsid w:val="00F84FD0"/>
    <w:rsid w:val="00F859A8"/>
    <w:rsid w:val="00F86D87"/>
    <w:rsid w:val="00F90201"/>
    <w:rsid w:val="00F9108B"/>
    <w:rsid w:val="00F91349"/>
    <w:rsid w:val="00F93A8A"/>
    <w:rsid w:val="00F95248"/>
    <w:rsid w:val="00F956A9"/>
    <w:rsid w:val="00F963ED"/>
    <w:rsid w:val="00F966CF"/>
    <w:rsid w:val="00F96C26"/>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50F"/>
    <w:rsid w:val="00FD59EB"/>
    <w:rsid w:val="00FD67EB"/>
    <w:rsid w:val="00FD7299"/>
    <w:rsid w:val="00FE1FBE"/>
    <w:rsid w:val="00FE3901"/>
    <w:rsid w:val="00FE39D3"/>
    <w:rsid w:val="00FE4BCE"/>
    <w:rsid w:val="00FE54AE"/>
    <w:rsid w:val="00FE576A"/>
    <w:rsid w:val="00FE7E79"/>
    <w:rsid w:val="00FF3E7D"/>
    <w:rsid w:val="00FF48D0"/>
    <w:rsid w:val="00FF5B99"/>
    <w:rsid w:val="00FF730C"/>
    <w:rsid w:val="00FF73F4"/>
    <w:rsid w:val="00FF7CE4"/>
    <w:rsid w:val="00FF7E39"/>
    <w:rsid w:val="048B4A8E"/>
    <w:rsid w:val="15F8057E"/>
    <w:rsid w:val="17902F0A"/>
    <w:rsid w:val="2916600C"/>
    <w:rsid w:val="29B74552"/>
    <w:rsid w:val="30F54A8B"/>
    <w:rsid w:val="452D0274"/>
    <w:rsid w:val="679F1022"/>
    <w:rsid w:val="7B4566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Document Map"/>
    <w:basedOn w:val="1"/>
    <w:link w:val="231"/>
    <w:autoRedefine/>
    <w:semiHidden/>
    <w:unhideWhenUsed/>
    <w:qFormat/>
    <w:uiPriority w:val="99"/>
    <w:rPr>
      <w:rFonts w:ascii="宋体"/>
      <w:sz w:val="18"/>
      <w:szCs w:val="18"/>
    </w:rPr>
  </w:style>
  <w:style w:type="paragraph" w:styleId="14">
    <w:name w:val="Body Text"/>
    <w:basedOn w:val="1"/>
    <w:link w:val="87"/>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autoRedefine/>
    <w:semiHidden/>
    <w:unhideWhenUsed/>
    <w:qFormat/>
    <w:uiPriority w:val="99"/>
    <w:rPr>
      <w:sz w:val="18"/>
      <w:szCs w:val="18"/>
    </w:rPr>
  </w:style>
  <w:style w:type="paragraph" w:styleId="18">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Char"/>
    <w:link w:val="2"/>
    <w:autoRedefine/>
    <w:qFormat/>
    <w:uiPriority w:val="0"/>
    <w:rPr>
      <w:rFonts w:ascii="Times New Roman" w:hAnsi="Times New Roman" w:eastAsia="宋体" w:cs="Times New Roman"/>
      <w:b/>
      <w:bCs/>
      <w:kern w:val="44"/>
      <w:sz w:val="44"/>
      <w:szCs w:val="44"/>
    </w:rPr>
  </w:style>
  <w:style w:type="character" w:customStyle="1" w:styleId="36">
    <w:name w:val="标题 2 Char"/>
    <w:link w:val="3"/>
    <w:autoRedefine/>
    <w:qFormat/>
    <w:uiPriority w:val="0"/>
    <w:rPr>
      <w:rFonts w:ascii="Arial" w:hAnsi="Arial" w:eastAsia="黑体" w:cs="Times New Roman"/>
      <w:b/>
      <w:bCs/>
      <w:sz w:val="32"/>
      <w:szCs w:val="32"/>
    </w:rPr>
  </w:style>
  <w:style w:type="character" w:customStyle="1" w:styleId="37">
    <w:name w:val="标题 3 Char"/>
    <w:link w:val="4"/>
    <w:autoRedefine/>
    <w:qFormat/>
    <w:uiPriority w:val="0"/>
    <w:rPr>
      <w:rFonts w:ascii="Times New Roman" w:hAnsi="Times New Roman" w:eastAsia="宋体" w:cs="Times New Roman"/>
      <w:b/>
      <w:bCs/>
      <w:sz w:val="32"/>
      <w:szCs w:val="32"/>
    </w:rPr>
  </w:style>
  <w:style w:type="character" w:customStyle="1" w:styleId="38">
    <w:name w:val="标题 4 Char"/>
    <w:link w:val="5"/>
    <w:autoRedefine/>
    <w:qFormat/>
    <w:uiPriority w:val="0"/>
    <w:rPr>
      <w:rFonts w:ascii="Arial" w:hAnsi="Arial" w:eastAsia="黑体" w:cs="Times New Roman"/>
      <w:b/>
      <w:bCs/>
      <w:sz w:val="28"/>
      <w:szCs w:val="28"/>
    </w:rPr>
  </w:style>
  <w:style w:type="character" w:customStyle="1" w:styleId="39">
    <w:name w:val="标题 5 Char"/>
    <w:link w:val="6"/>
    <w:autoRedefine/>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autoRedefine/>
    <w:qFormat/>
    <w:uiPriority w:val="0"/>
    <w:pPr>
      <w:spacing w:beforeLines="0" w:afterLines="0"/>
      <w:outlineLvl w:val="9"/>
    </w:pPr>
    <w:rPr>
      <w:rFonts w:ascii="宋体" w:eastAsia="宋体"/>
      <w:color w:val="000000" w:themeColor="text1"/>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qFormat/>
    <w:uiPriority w:val="99"/>
    <w:rPr>
      <w:rFonts w:ascii="宋体"/>
      <w:kern w:val="2"/>
      <w:sz w:val="18"/>
      <w:szCs w:val="18"/>
    </w:rPr>
  </w:style>
  <w:style w:type="paragraph" w:customStyle="1" w:styleId="232">
    <w:name w:val="正文1"/>
    <w:qFormat/>
    <w:uiPriority w:val="0"/>
    <w:pPr>
      <w:jc w:val="both"/>
    </w:pPr>
    <w:rPr>
      <w:rFonts w:ascii="Calibri" w:hAnsi="Calibri" w:eastAsia="宋体" w:cs="宋体"/>
      <w:kern w:val="2"/>
      <w:sz w:val="21"/>
      <w:szCs w:val="21"/>
      <w:lang w:val="en-US" w:eastAsia="zh-CN" w:bidi="ar-SA"/>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B3A675FEE5B4B4EB5DB030968B86C88"/>
        <w:style w:val=""/>
        <w:category>
          <w:name w:val="常规"/>
          <w:gallery w:val="placeholder"/>
        </w:category>
        <w:types>
          <w:type w:val="bbPlcHdr"/>
        </w:types>
        <w:behaviors>
          <w:behavior w:val="content"/>
        </w:behaviors>
        <w:description w:val=""/>
        <w:guid w:val="{B5B1E429-F953-4D29-A7B0-7598542F1983}"/>
      </w:docPartPr>
      <w:docPartBody>
        <w:p w14:paraId="3B108D96">
          <w:pPr>
            <w:pStyle w:val="5"/>
          </w:pPr>
          <w:r>
            <w:rPr>
              <w:rStyle w:val="4"/>
              <w:rFonts w:hint="eastAsia"/>
            </w:rPr>
            <w:t>单击或点击此处输入文字。</w:t>
          </w:r>
        </w:p>
      </w:docPartBody>
    </w:docPart>
    <w:docPart>
      <w:docPartPr>
        <w:name w:val="1B3E0FD2EF014E6D90D4C9D81E7823D1"/>
        <w:style w:val=""/>
        <w:category>
          <w:name w:val="常规"/>
          <w:gallery w:val="placeholder"/>
        </w:category>
        <w:types>
          <w:type w:val="bbPlcHdr"/>
        </w:types>
        <w:behaviors>
          <w:behavior w:val="content"/>
        </w:behaviors>
        <w:description w:val=""/>
        <w:guid w:val="{8D9ECB42-52A5-48CB-907E-0B5124DD7B68}"/>
      </w:docPartPr>
      <w:docPartBody>
        <w:p w14:paraId="5A32A7D0">
          <w:pPr>
            <w:pStyle w:val="6"/>
          </w:pPr>
          <w:r>
            <w:rPr>
              <w:rStyle w:val="4"/>
              <w:rFonts w:hint="eastAsia"/>
            </w:rPr>
            <w:t>选择一项。</w:t>
          </w:r>
        </w:p>
      </w:docPartBody>
    </w:docPart>
    <w:docPart>
      <w:docPartPr>
        <w:name w:val="E3135663C12D4328AF3B2119136D014E"/>
        <w:style w:val=""/>
        <w:category>
          <w:name w:val="常规"/>
          <w:gallery w:val="placeholder"/>
        </w:category>
        <w:types>
          <w:type w:val="bbPlcHdr"/>
        </w:types>
        <w:behaviors>
          <w:behavior w:val="content"/>
        </w:behaviors>
        <w:description w:val=""/>
        <w:guid w:val="{937CA3A8-1534-430C-A88E-EC7AD1168CCD}"/>
      </w:docPartPr>
      <w:docPartBody>
        <w:p w14:paraId="3CD12F6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6CC0"/>
    <w:rsid w:val="000B0EB4"/>
    <w:rsid w:val="000C2116"/>
    <w:rsid w:val="000E4A30"/>
    <w:rsid w:val="0018023F"/>
    <w:rsid w:val="00344998"/>
    <w:rsid w:val="003B2509"/>
    <w:rsid w:val="003B3F62"/>
    <w:rsid w:val="004E6CC0"/>
    <w:rsid w:val="005F57EE"/>
    <w:rsid w:val="006128EC"/>
    <w:rsid w:val="0064791C"/>
    <w:rsid w:val="006D1A70"/>
    <w:rsid w:val="00757777"/>
    <w:rsid w:val="00785D85"/>
    <w:rsid w:val="007F3ABD"/>
    <w:rsid w:val="00832ADF"/>
    <w:rsid w:val="008E3B98"/>
    <w:rsid w:val="0098663E"/>
    <w:rsid w:val="00CE7994"/>
    <w:rsid w:val="00D92157"/>
    <w:rsid w:val="00EB6360"/>
    <w:rsid w:val="00ED0F62"/>
    <w:rsid w:val="00EF5396"/>
    <w:rsid w:val="00EF5E00"/>
    <w:rsid w:val="00F81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B3A675FEE5B4B4EB5DB030968B86C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B3E0FD2EF014E6D90D4C9D81E7823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3135663C12D4328AF3B2119136D014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4EA79C-D294-4358-A1EB-02DD250B7E90}">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10</Pages>
  <Words>4746</Words>
  <Characters>5158</Characters>
  <Lines>44</Lines>
  <Paragraphs>12</Paragraphs>
  <TotalTime>7</TotalTime>
  <ScaleCrop>false</ScaleCrop>
  <LinksUpToDate>false</LinksUpToDate>
  <CharactersWithSpaces>5256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2024-08-19T09:24:00Z</dcterms:created>
  <dc:creator>user</dc:creator>
  <dc:description>&lt;config cover="true" show_menu="true" version="1.0.0" doctype="SDKXY"&gt;_x000d_
&lt;/config&gt;</dc:description>
  <cp:lastModifiedBy>张洁</cp:lastModifiedBy>
  <cp:lastPrinted>2024-08-08T06:14:00Z</cp:lastPrinted>
  <dcterms:modified xsi:type="dcterms:W3CDTF">2024-09-05T01:42:50Z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2052-12.1.0.17827</vt:lpwstr>
  </property>
  <property fmtid="{D5CDD505-2E9C-101B-9397-08002B2CF9AE}" pid="15" name="ICV">
    <vt:lpwstr>160CC91A81394ADE8091881B022EBE0A_13</vt:lpwstr>
  </property>
</Properties>
</file>