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40" w:lineRule="exact"/>
        <w:ind w:firstLine="0" w:firstLineChars="0"/>
        <w:jc w:val="center"/>
        <w:rPr>
          <w:rFonts w:hint="eastAsia" w:ascii="Times New Roman" w:hAnsi="Times New Roman" w:eastAsia="方正小标宋_GBK" w:cs="Times New Roman"/>
          <w:kern w:val="0"/>
          <w:sz w:val="44"/>
          <w:szCs w:val="44"/>
        </w:rPr>
      </w:pPr>
      <w:r>
        <w:rPr>
          <w:rFonts w:hint="eastAsia" w:ascii="Times New Roman" w:hAnsi="Times New Roman" w:eastAsia="方正小标宋_GBK" w:cs="Times New Roman"/>
          <w:kern w:val="0"/>
          <w:sz w:val="44"/>
          <w:szCs w:val="44"/>
        </w:rPr>
        <w:t>南通市地方标准</w:t>
      </w:r>
    </w:p>
    <w:p>
      <w:pPr>
        <w:pStyle w:val="8"/>
        <w:spacing w:line="540" w:lineRule="exact"/>
        <w:ind w:firstLine="0" w:firstLineChars="0"/>
        <w:jc w:val="center"/>
        <w:rPr>
          <w:rFonts w:ascii="Times New Roman" w:hAnsi="Times New Roman" w:eastAsia="方正小标宋_GBK" w:cs="Times New Roman"/>
          <w:kern w:val="0"/>
          <w:sz w:val="44"/>
          <w:szCs w:val="44"/>
        </w:rPr>
      </w:pPr>
      <w:r>
        <w:rPr>
          <w:rFonts w:hint="eastAsia" w:ascii="Times New Roman" w:hAnsi="Times New Roman" w:eastAsia="方正小标宋_GBK" w:cs="Times New Roman"/>
          <w:kern w:val="0"/>
          <w:sz w:val="44"/>
          <w:szCs w:val="44"/>
        </w:rPr>
        <w:t>《重大决策社会稳定风险评估规范》编制说明</w:t>
      </w:r>
    </w:p>
    <w:p>
      <w:pPr>
        <w:pStyle w:val="8"/>
        <w:spacing w:line="520" w:lineRule="exact"/>
        <w:ind w:firstLine="640"/>
        <w:rPr>
          <w:rFonts w:eastAsia="方正黑体_GBK"/>
          <w:sz w:val="32"/>
          <w:szCs w:val="32"/>
        </w:rPr>
      </w:pPr>
    </w:p>
    <w:p>
      <w:pPr>
        <w:pStyle w:val="8"/>
        <w:spacing w:line="520" w:lineRule="exact"/>
        <w:ind w:firstLine="640"/>
        <w:rPr>
          <w:rFonts w:eastAsia="方正黑体_GBK"/>
          <w:sz w:val="32"/>
          <w:szCs w:val="32"/>
        </w:rPr>
      </w:pPr>
      <w:r>
        <w:rPr>
          <w:rFonts w:eastAsia="方正黑体_GBK"/>
          <w:sz w:val="32"/>
          <w:szCs w:val="32"/>
        </w:rPr>
        <w:t>一、目的意义</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1.发展现状</w:t>
      </w:r>
    </w:p>
    <w:p>
      <w:pPr>
        <w:spacing w:line="480" w:lineRule="exact"/>
        <w:ind w:firstLine="560" w:firstLineChars="200"/>
        <w:rPr>
          <w:rFonts w:ascii="Times New Roman" w:hAnsi="Times New Roman" w:eastAsia="仿宋_GB2312" w:cs="Times New Roman"/>
          <w:sz w:val="30"/>
          <w:szCs w:val="30"/>
        </w:rPr>
      </w:pPr>
      <w:r>
        <w:rPr>
          <w:rFonts w:ascii="Times New Roman" w:hAnsi="Times New Roman" w:eastAsia="仿宋" w:cs="Times New Roman"/>
          <w:sz w:val="28"/>
        </w:rPr>
        <w:t>为了认真贯彻落实党中央、国务院、省委、省政府、市委、市政府的决策部署，健全科学、民主和依法决策机制，推进社会治理体系和治理能力现代化，全面提升南通市重大决策的社会稳定风险评估工作的科学化、专业化、法治化、社会化和智能化水平，增强决策事项社会稳定风险评估工作的规范化、制度化和常态化，维护群众正当权益和社会公平正义，从源头上、根本上预防和化解重大决策可能引发的社会矛盾，为重大决策创造和谐稳定的社会环境，制定本规范。</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2.必要性</w:t>
      </w:r>
    </w:p>
    <w:p>
      <w:pPr>
        <w:spacing w:line="480" w:lineRule="exact"/>
        <w:ind w:firstLine="560" w:firstLineChars="200"/>
        <w:rPr>
          <w:rFonts w:ascii="Times New Roman" w:hAnsi="Times New Roman" w:eastAsia="仿宋_GB2312" w:cs="Times New Roman"/>
          <w:sz w:val="30"/>
          <w:szCs w:val="30"/>
        </w:rPr>
      </w:pPr>
      <w:r>
        <w:rPr>
          <w:rFonts w:ascii="Times New Roman" w:hAnsi="Times New Roman" w:eastAsia="仿宋" w:cs="Times New Roman"/>
          <w:sz w:val="28"/>
        </w:rPr>
        <w:t>当前，我市重大决策社会稳定风险评估工作主要依据《国家发展改革委办公厅关于印发重大固定资产投资项目社会稳定风险分析篇章和评估报告编制大纲（试行）的通知》、江苏省地方标准《第三方社会稳定风险评估规范》、江苏省团体标准《政策类决策社会稳定风险评估规范</w:t>
      </w:r>
      <w:r>
        <w:rPr>
          <w:rFonts w:hint="eastAsia" w:ascii="Times New Roman" w:hAnsi="Times New Roman" w:eastAsia="仿宋" w:cs="Times New Roman"/>
          <w:sz w:val="28"/>
          <w:lang w:eastAsia="zh-CN"/>
        </w:rPr>
        <w:t>》《</w:t>
      </w:r>
      <w:r>
        <w:rPr>
          <w:rFonts w:ascii="Times New Roman" w:hAnsi="Times New Roman" w:eastAsia="仿宋" w:cs="Times New Roman"/>
          <w:sz w:val="28"/>
        </w:rPr>
        <w:t>工程类决策社会稳定风险评估规范</w:t>
      </w:r>
      <w:r>
        <w:rPr>
          <w:rFonts w:hint="eastAsia" w:ascii="Times New Roman" w:hAnsi="Times New Roman" w:eastAsia="仿宋" w:cs="Times New Roman"/>
          <w:sz w:val="28"/>
          <w:lang w:eastAsia="zh-CN"/>
        </w:rPr>
        <w:t>》《</w:t>
      </w:r>
      <w:r>
        <w:rPr>
          <w:rFonts w:ascii="Times New Roman" w:hAnsi="Times New Roman" w:eastAsia="仿宋" w:cs="Times New Roman"/>
          <w:sz w:val="28"/>
        </w:rPr>
        <w:t>事项类决策社会稳定风险评估规范》的技术规范。目前，从南通市各区和各部门反馈信息来看，急需制定适合南通市重大决策社会稳定风险评估工作的技术性规范。</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3.可行性</w:t>
      </w:r>
    </w:p>
    <w:p>
      <w:pPr>
        <w:spacing w:line="480" w:lineRule="exact"/>
        <w:ind w:firstLine="560" w:firstLineChars="200"/>
        <w:rPr>
          <w:rFonts w:ascii="Times New Roman" w:hAnsi="Times New Roman" w:eastAsia="仿宋_GB2312" w:cs="Times New Roman"/>
          <w:sz w:val="30"/>
          <w:szCs w:val="30"/>
        </w:rPr>
      </w:pPr>
      <w:r>
        <w:rPr>
          <w:rFonts w:ascii="Times New Roman" w:hAnsi="Times New Roman" w:eastAsia="仿宋" w:cs="Times New Roman"/>
          <w:sz w:val="28"/>
        </w:rPr>
        <w:t>从南通市社会稳定风险评估工作的实践来看，上述技术规范在指导性、针对性、实用性方面还存在一定欠缺，各级部门开展重大决策社会稳定风险评估和第三方机构在编制评估报告过程中面临着评估内容、风险调查、风险发生概率、风险影响程度、风险等级确定等方面的技术性难题，各方对于最终风险等级的确定争议较大，这一局面影响了南通市稳评行业的健康发展，急需一个统一的、科学的、可行的技术性规范来指导南通市稳评工作。《重大决策社会稳定风险评估规范》在稳评范围界定、稳评程序规范性、风险调查对象和样本量、风险概率等级确定等方面制定了详细的技术性规范。</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4.预期经济社会效益分析</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首先，本地方标准能够填补我市重大决策社会风险评估工作地方标准的空白，将有效弥补当前存在的问题与不足，为我市重大决策社会风险评估工作提供详细的技术指导，为进一步提升全市社会风险评估工作的高质量、高水平发展奠定基础。</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其次，本地方标准支撑《南通市重大决策社会稳定风险评估实施细则（试行）》（通办〔2020〕82号）的落实，通过对实施办法中评估主体、第三方评估机构、专家库等具体内容的细化和技术支撑。</w:t>
      </w:r>
    </w:p>
    <w:p>
      <w:pPr>
        <w:pStyle w:val="8"/>
        <w:spacing w:line="520" w:lineRule="exact"/>
        <w:ind w:firstLine="560"/>
        <w:rPr>
          <w:rFonts w:eastAsia="方正仿宋_GBK"/>
          <w:sz w:val="32"/>
          <w:szCs w:val="32"/>
        </w:rPr>
      </w:pPr>
      <w:r>
        <w:rPr>
          <w:rFonts w:eastAsia="仿宋"/>
          <w:sz w:val="28"/>
        </w:rPr>
        <w:t>最后，本地方标准能够进一步提高南通市社会稳定风险评估工作的科学化、专业化、法治化和社会化水平，指导和规范评估主体在社会稳定风险评估工作中的角色、职责和工作内容，进而提升南通市、区各职能部门、基础组织行政决策的科学性。</w:t>
      </w:r>
    </w:p>
    <w:p>
      <w:pPr>
        <w:pStyle w:val="8"/>
        <w:spacing w:line="520" w:lineRule="exact"/>
        <w:ind w:firstLine="640"/>
        <w:rPr>
          <w:rFonts w:eastAsia="方正黑体_GBK"/>
          <w:sz w:val="32"/>
          <w:szCs w:val="32"/>
        </w:rPr>
      </w:pPr>
      <w:r>
        <w:rPr>
          <w:rFonts w:eastAsia="方正黑体_GBK"/>
          <w:sz w:val="32"/>
          <w:szCs w:val="32"/>
        </w:rPr>
        <w:t>二、任务来源</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根据南通市委政法委的工作安排，河海大学承担了本地方标准的编制工作。依据《南通市市场监督管理局关于下达2024年度第二批南通市地方标准项目计划的通知》（通市监函〔2024〕38号），本地方标准列为2024年度第二批南通市地方</w:t>
      </w:r>
      <w:r>
        <w:rPr>
          <w:rFonts w:hint="eastAsia" w:ascii="Times New Roman" w:hAnsi="Times New Roman" w:eastAsia="仿宋" w:cs="Times New Roman"/>
          <w:sz w:val="28"/>
          <w:lang w:eastAsia="zh-CN"/>
        </w:rPr>
        <w:t>标准</w:t>
      </w:r>
      <w:r>
        <w:rPr>
          <w:rFonts w:ascii="Times New Roman" w:hAnsi="Times New Roman" w:eastAsia="仿宋" w:cs="Times New Roman"/>
          <w:sz w:val="28"/>
        </w:rPr>
        <w:t>计划名单。</w:t>
      </w:r>
    </w:p>
    <w:p>
      <w:pPr>
        <w:pStyle w:val="8"/>
        <w:spacing w:line="520" w:lineRule="exact"/>
        <w:ind w:firstLine="640"/>
        <w:rPr>
          <w:rFonts w:eastAsia="方正黑体_GBK"/>
          <w:sz w:val="32"/>
          <w:szCs w:val="32"/>
        </w:rPr>
      </w:pPr>
      <w:r>
        <w:rPr>
          <w:rFonts w:eastAsia="方正黑体_GBK"/>
          <w:sz w:val="32"/>
          <w:szCs w:val="32"/>
        </w:rPr>
        <w:t>三、编制过程</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1.协作单位</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本地方标准编制过程中，得到了江苏省委政法委维稳指导处、南通市市场监督管理局等多个部门的大力支持。</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2.主要工作过程</w:t>
      </w:r>
    </w:p>
    <w:p>
      <w:pPr>
        <w:spacing w:line="480" w:lineRule="exact"/>
        <w:ind w:firstLine="560" w:firstLineChars="200"/>
        <w:rPr>
          <w:rFonts w:ascii="Times New Roman" w:hAnsi="Times New Roman" w:eastAsia="仿宋" w:cs="Times New Roman"/>
          <w:sz w:val="28"/>
        </w:rPr>
      </w:pPr>
      <w:r>
        <w:rPr>
          <w:rFonts w:hint="eastAsia" w:ascii="宋体" w:hAnsi="宋体" w:eastAsia="宋体" w:cs="宋体"/>
          <w:sz w:val="28"/>
        </w:rPr>
        <w:t>⑴</w:t>
      </w:r>
      <w:r>
        <w:rPr>
          <w:rFonts w:ascii="Times New Roman" w:hAnsi="Times New Roman" w:eastAsia="仿宋" w:cs="Times New Roman"/>
          <w:sz w:val="28"/>
        </w:rPr>
        <w:t>成立起草工作小组。2023年12月1日，南通市委政法委与河海大学组织优秀技术骨干组成地方标准起草工作小组，充分了解地方标准起草程序和法规政策要求，编制详细的工作方案，明确任务分工。</w:t>
      </w:r>
    </w:p>
    <w:p>
      <w:pPr>
        <w:spacing w:line="480" w:lineRule="exact"/>
        <w:ind w:firstLine="560" w:firstLineChars="200"/>
        <w:rPr>
          <w:rFonts w:ascii="Times New Roman" w:hAnsi="Times New Roman" w:eastAsia="仿宋" w:cs="Times New Roman"/>
          <w:sz w:val="28"/>
        </w:rPr>
      </w:pPr>
      <w:r>
        <w:rPr>
          <w:rFonts w:hint="eastAsia" w:ascii="宋体" w:hAnsi="宋体" w:eastAsia="宋体" w:cs="宋体"/>
          <w:sz w:val="28"/>
        </w:rPr>
        <w:t>⑵</w:t>
      </w:r>
      <w:r>
        <w:rPr>
          <w:rFonts w:ascii="Times New Roman" w:hAnsi="Times New Roman" w:eastAsia="仿宋" w:cs="Times New Roman"/>
          <w:sz w:val="28"/>
        </w:rPr>
        <w:t>广泛开展调研。2024年1月-2月，工作小组收集和整理了江苏省、浙江省、上海市、四川省和安徽省的省级地方标准以及我省已经出台的泰州市、南通市地方标准，分析全国各省市稳评工作地方标准的框架和内容。</w:t>
      </w:r>
    </w:p>
    <w:p>
      <w:pPr>
        <w:spacing w:line="480" w:lineRule="exact"/>
        <w:ind w:firstLine="560" w:firstLineChars="200"/>
        <w:rPr>
          <w:rFonts w:ascii="Times New Roman" w:hAnsi="Times New Roman" w:eastAsia="仿宋" w:cs="Times New Roman"/>
          <w:sz w:val="28"/>
        </w:rPr>
      </w:pPr>
      <w:r>
        <w:rPr>
          <w:rFonts w:hint="eastAsia" w:ascii="宋体" w:hAnsi="宋体" w:eastAsia="宋体" w:cs="宋体"/>
          <w:sz w:val="28"/>
        </w:rPr>
        <w:t>⑶</w:t>
      </w:r>
      <w:r>
        <w:rPr>
          <w:rFonts w:ascii="Times New Roman" w:hAnsi="Times New Roman" w:eastAsia="仿宋" w:cs="Times New Roman"/>
          <w:sz w:val="28"/>
        </w:rPr>
        <w:t>编制工作。2024年3月-4月，工作小组动员全部技术人员编制完成《地方标准》（征求意见稿）。</w:t>
      </w:r>
    </w:p>
    <w:p>
      <w:pPr>
        <w:spacing w:line="480" w:lineRule="exact"/>
        <w:ind w:firstLine="560" w:firstLineChars="200"/>
        <w:rPr>
          <w:rFonts w:ascii="Times New Roman" w:hAnsi="Times New Roman" w:eastAsia="仿宋" w:cs="Times New Roman"/>
          <w:sz w:val="28"/>
        </w:rPr>
      </w:pPr>
      <w:r>
        <w:rPr>
          <w:rFonts w:hint="eastAsia" w:ascii="宋体" w:hAnsi="宋体" w:eastAsia="宋体" w:cs="宋体"/>
          <w:sz w:val="28"/>
        </w:rPr>
        <w:t>⑷</w:t>
      </w:r>
      <w:r>
        <w:rPr>
          <w:rFonts w:ascii="Times New Roman" w:hAnsi="Times New Roman" w:eastAsia="仿宋" w:cs="Times New Roman"/>
          <w:sz w:val="28"/>
        </w:rPr>
        <w:t>征求意见。2024年4月-6月，工作</w:t>
      </w:r>
      <w:r>
        <w:rPr>
          <w:rFonts w:hint="eastAsia" w:ascii="Times New Roman" w:hAnsi="Times New Roman" w:eastAsia="仿宋" w:cs="Times New Roman"/>
          <w:sz w:val="28"/>
          <w:lang w:eastAsia="zh-CN"/>
        </w:rPr>
        <w:t>小组</w:t>
      </w:r>
      <w:r>
        <w:rPr>
          <w:rFonts w:ascii="Times New Roman" w:hAnsi="Times New Roman" w:eastAsia="仿宋" w:cs="Times New Roman"/>
          <w:sz w:val="28"/>
        </w:rPr>
        <w:t>听取区县政法委、相关部门、基层组织、第三方公司对南通市稳评工作现状以及《标准》内容的意见和建议。</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3.征求意见会</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2024年6月19日，南通市委政法委在南通市组织召开了《重大决策社会稳定风险评估规范》征求意见会，会议邀请了南通市司法局、生态环境局、发改委、交通局、规划与自然资源局，听取了与会部门代表对于本地方标准的意见和建议。</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4.主要起草人</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本地方标准的主要起草人为河海大学社会稳定风险评估研究中心张晓晨主任、南通市委政法委张建华等。其中，张晓晨编制了本地方标准的评估方式、评估范围、评估内容、评估程序、评估委托、评审专家管理等内容。张建华编制了本地方标准的评估责任主体、评估结果运用、决策实施跟踪、第三方机构管理、行业自治组织等内容。</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四、标准编制原则和地方标准主要内容的确定依据</w:t>
      </w:r>
    </w:p>
    <w:p>
      <w:pPr>
        <w:spacing w:line="520" w:lineRule="exact"/>
        <w:ind w:firstLine="640" w:firstLineChars="200"/>
        <w:rPr>
          <w:rFonts w:ascii="Times New Roman" w:hAnsi="Times New Roman" w:eastAsia="方正仿宋_GBK" w:cs="Times New Roman"/>
          <w:kern w:val="0"/>
          <w:sz w:val="32"/>
          <w:szCs w:val="32"/>
          <w:shd w:val="clear" w:color="auto" w:fill="FFFFFF"/>
          <w:lang w:bidi="ar"/>
        </w:rPr>
      </w:pPr>
      <w:r>
        <w:rPr>
          <w:rFonts w:ascii="Times New Roman" w:hAnsi="Times New Roman" w:eastAsia="方正仿宋_GBK" w:cs="Times New Roman"/>
          <w:kern w:val="0"/>
          <w:sz w:val="32"/>
          <w:szCs w:val="32"/>
          <w:shd w:val="clear" w:color="auto" w:fill="FFFFFF"/>
          <w:lang w:bidi="ar"/>
        </w:rPr>
        <w:t>（一）编制原则</w:t>
      </w:r>
    </w:p>
    <w:p>
      <w:pPr>
        <w:spacing w:line="480" w:lineRule="exact"/>
        <w:ind w:firstLine="560" w:firstLineChars="200"/>
        <w:rPr>
          <w:rFonts w:ascii="Times New Roman" w:hAnsi="Times New Roman" w:eastAsia="仿宋" w:cs="Times New Roman"/>
          <w:sz w:val="28"/>
        </w:rPr>
      </w:pPr>
      <w:r>
        <w:rPr>
          <w:rFonts w:hint="eastAsia" w:ascii="宋体" w:hAnsi="宋体" w:eastAsia="宋体" w:cs="宋体"/>
          <w:sz w:val="28"/>
        </w:rPr>
        <w:t>⑴</w:t>
      </w:r>
      <w:r>
        <w:rPr>
          <w:rFonts w:ascii="Times New Roman" w:hAnsi="Times New Roman" w:eastAsia="仿宋" w:cs="Times New Roman"/>
          <w:sz w:val="28"/>
        </w:rPr>
        <w:t>规范性原则。标准的编写内容与格式按GB/T 1.1—2020《标准化工作导则  第1部分：标准化文件的结构和起草规则》给出的规则进行编写。</w:t>
      </w:r>
    </w:p>
    <w:p>
      <w:pPr>
        <w:spacing w:line="480" w:lineRule="exact"/>
        <w:ind w:firstLine="560" w:firstLineChars="200"/>
        <w:rPr>
          <w:rFonts w:ascii="Times New Roman" w:hAnsi="Times New Roman" w:eastAsia="仿宋" w:cs="Times New Roman"/>
          <w:sz w:val="28"/>
        </w:rPr>
      </w:pPr>
      <w:r>
        <w:rPr>
          <w:rFonts w:hint="eastAsia" w:ascii="宋体" w:hAnsi="宋体" w:eastAsia="宋体" w:cs="宋体"/>
          <w:sz w:val="28"/>
        </w:rPr>
        <w:t>⑵</w:t>
      </w:r>
      <w:r>
        <w:rPr>
          <w:rFonts w:ascii="Times New Roman" w:hAnsi="Times New Roman" w:eastAsia="仿宋" w:cs="Times New Roman"/>
          <w:sz w:val="28"/>
        </w:rPr>
        <w:t>一致性原则。标准内容与现行的国家和自治区相关法律法规、政策等保持一致。</w:t>
      </w:r>
    </w:p>
    <w:p>
      <w:pPr>
        <w:spacing w:line="480" w:lineRule="exact"/>
        <w:ind w:firstLine="560" w:firstLineChars="200"/>
        <w:rPr>
          <w:rFonts w:ascii="Times New Roman" w:hAnsi="Times New Roman" w:eastAsia="仿宋" w:cs="Times New Roman"/>
          <w:sz w:val="28"/>
        </w:rPr>
      </w:pPr>
      <w:r>
        <w:rPr>
          <w:rFonts w:hint="eastAsia" w:ascii="宋体" w:hAnsi="宋体" w:eastAsia="宋体" w:cs="宋体"/>
          <w:sz w:val="28"/>
        </w:rPr>
        <w:t>⑶</w:t>
      </w:r>
      <w:r>
        <w:rPr>
          <w:rFonts w:ascii="Times New Roman" w:hAnsi="Times New Roman" w:eastAsia="仿宋" w:cs="Times New Roman"/>
          <w:sz w:val="28"/>
        </w:rPr>
        <w:t>可操作性原则。该标准是在深入调研，广泛征求各单位意见的基础上制定的，在标准编制过程中对标准内容严格把关，确保标准准确与严谨，标准具有良好的实用性和可推广性。</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（二）标准主要内容技术指标确立</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1.主要术语和评估单位</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本标准界定了决策事项的社会稳定风险评估、评估主体、风险防范主体、第三方评估机构等核心概念及内涵。</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2.评估委托的具体要求</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本标准规定了评估主体委托第三方评估机构开展稳评的工作要求及注意事项；规范了一般项目、政策、规划、改革、固定资产投资、重大执行案件等决策事项的承接条件；制定了招标方法、评审标要求等招投标要求。</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3.决策事项的类型和范围</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本标准规定了重要政策、重大改革、重大工程、大型活动、土地征收、房屋征收、重大执行案件和其他事项的类型及每一个类型所涵盖的评估范围。</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4.评估程序分类及评估步骤</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本标准将评估程序分为简易程序、一般程序、特别程序三种类型，并且详细规定了制定评估方案、评估公示、风险调查、风险识别、风险估计、降低风险措施、最终风险等级评判、评估结论与建议、报告编制、报告评审、报告复审、评估报告备案等12个评估步骤。</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5.第三方评估机构管理方法</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本标准规定了第三方评估机构的基本要求、权利与义务、质量管理、档案管理、责任追究等具体的管理方法。</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6.专家库管理方法</w:t>
      </w:r>
    </w:p>
    <w:p>
      <w:pPr>
        <w:spacing w:line="520" w:lineRule="exact"/>
        <w:ind w:firstLine="560" w:firstLineChars="200"/>
        <w:rPr>
          <w:rFonts w:ascii="Times New Roman" w:hAnsi="Times New Roman" w:eastAsia="方正仿宋_GBK" w:cs="Times New Roman"/>
          <w:kern w:val="0"/>
          <w:sz w:val="32"/>
          <w:szCs w:val="32"/>
          <w:shd w:val="clear" w:color="auto" w:fill="FFFFFF"/>
          <w:lang w:bidi="ar"/>
        </w:rPr>
      </w:pPr>
      <w:r>
        <w:rPr>
          <w:rFonts w:ascii="Times New Roman" w:hAnsi="Times New Roman" w:eastAsia="仿宋" w:cs="Times New Roman"/>
          <w:sz w:val="28"/>
        </w:rPr>
        <w:t>本</w:t>
      </w:r>
      <w:r>
        <w:rPr>
          <w:rFonts w:hint="eastAsia" w:ascii="Times New Roman" w:hAnsi="Times New Roman" w:eastAsia="仿宋" w:cs="Times New Roman"/>
          <w:sz w:val="28"/>
          <w:lang w:eastAsia="zh-CN"/>
        </w:rPr>
        <w:t>小组</w:t>
      </w:r>
      <w:r>
        <w:rPr>
          <w:rFonts w:ascii="Times New Roman" w:hAnsi="Times New Roman" w:eastAsia="仿宋" w:cs="Times New Roman"/>
          <w:sz w:val="28"/>
        </w:rPr>
        <w:t>规定了专家选聘原则、条件、程序；专家的权利与义务、工作要求、终止与解聘等具体办法。</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五、重大意见分歧的处理依据和结果</w:t>
      </w:r>
    </w:p>
    <w:p>
      <w:pPr>
        <w:spacing w:line="520" w:lineRule="exact"/>
        <w:ind w:firstLine="560" w:firstLineChars="200"/>
        <w:rPr>
          <w:rFonts w:ascii="Times New Roman" w:hAnsi="Times New Roman" w:eastAsia="方正黑体_GBK" w:cs="Times New Roman"/>
          <w:sz w:val="32"/>
          <w:szCs w:val="32"/>
        </w:rPr>
      </w:pPr>
      <w:r>
        <w:rPr>
          <w:rFonts w:ascii="Times New Roman" w:hAnsi="Times New Roman" w:eastAsia="仿宋" w:cs="Times New Roman"/>
          <w:sz w:val="28"/>
        </w:rPr>
        <w:t>本标准在制定过程中，未出现重大意见分歧。</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六、与相关法律法规和标准的关系</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简述是否符合相关法律法规要求，技术指标是否高于相关现行有效的国家标准、行业标准、江苏省地方标准的要求。</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（一）与相关法规政策的关系</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本标准依据的主要文件为：《中共中央办公厅国务院办公厅关于印发</w:t>
      </w:r>
      <w:r>
        <w:rPr>
          <w:rFonts w:hint="eastAsia" w:ascii="Times New Roman" w:hAnsi="Times New Roman" w:eastAsia="仿宋" w:cs="Times New Roman"/>
          <w:sz w:val="28"/>
          <w:lang w:eastAsia="zh-CN"/>
        </w:rPr>
        <w:t>〈</w:t>
      </w:r>
      <w:r>
        <w:rPr>
          <w:rFonts w:ascii="Times New Roman" w:hAnsi="Times New Roman" w:eastAsia="仿宋" w:cs="Times New Roman"/>
          <w:sz w:val="28"/>
        </w:rPr>
        <w:t>关于加强新形势下重大决策社会稳定风险评估机制建设的意见</w:t>
      </w:r>
      <w:r>
        <w:rPr>
          <w:rFonts w:hint="eastAsia" w:ascii="Times New Roman" w:hAnsi="Times New Roman" w:eastAsia="仿宋" w:cs="Times New Roman"/>
          <w:sz w:val="28"/>
          <w:lang w:eastAsia="zh-CN"/>
        </w:rPr>
        <w:t>〉</w:t>
      </w:r>
      <w:r>
        <w:rPr>
          <w:rFonts w:ascii="Times New Roman" w:hAnsi="Times New Roman" w:eastAsia="仿宋" w:cs="Times New Roman"/>
          <w:sz w:val="28"/>
        </w:rPr>
        <w:t>的通知》（中办发〔2021〕11号）、《重大行政决策程序暂行条例》（中华人民共和国国务院令第 713 号）、《国家发展改革委重大固定资产投资项目社会稳定风险评估暂行办法》</w:t>
      </w:r>
      <w:r>
        <w:rPr>
          <w:rFonts w:hint="eastAsia" w:ascii="Times New Roman" w:hAnsi="Times New Roman" w:eastAsia="仿宋" w:cs="Times New Roman"/>
          <w:sz w:val="28"/>
          <w:lang w:eastAsia="zh-CN"/>
        </w:rPr>
        <w:t>（</w:t>
      </w:r>
      <w:r>
        <w:rPr>
          <w:rFonts w:ascii="Times New Roman" w:hAnsi="Times New Roman" w:eastAsia="仿宋" w:cs="Times New Roman"/>
          <w:sz w:val="28"/>
        </w:rPr>
        <w:t>发改投资〔2012〕2492 号）、《国家发展改革委办公厅关于印发重大固定资产投资项目社会稳定风险分析篇章和评估报告编制大纲（试行）的通知》（发改办投资〔2013〕428号）、《中共中央办公厅 国务院办公厅印发</w:t>
      </w:r>
      <w:r>
        <w:rPr>
          <w:rFonts w:hint="eastAsia" w:ascii="Times New Roman" w:hAnsi="Times New Roman" w:eastAsia="仿宋" w:cs="Times New Roman"/>
          <w:sz w:val="28"/>
          <w:lang w:eastAsia="zh-CN"/>
        </w:rPr>
        <w:t>〈</w:t>
      </w:r>
      <w:r>
        <w:rPr>
          <w:rFonts w:ascii="Times New Roman" w:hAnsi="Times New Roman" w:eastAsia="仿宋" w:cs="Times New Roman"/>
          <w:sz w:val="28"/>
        </w:rPr>
        <w:t>关于防范化解和妥善处置群体性事件的意见</w:t>
      </w:r>
      <w:r>
        <w:rPr>
          <w:rFonts w:hint="eastAsia" w:ascii="Times New Roman" w:hAnsi="Times New Roman" w:eastAsia="仿宋" w:cs="Times New Roman"/>
          <w:sz w:val="28"/>
          <w:lang w:eastAsia="zh-CN"/>
        </w:rPr>
        <w:t>〉</w:t>
      </w:r>
      <w:r>
        <w:rPr>
          <w:rFonts w:ascii="Times New Roman" w:hAnsi="Times New Roman" w:eastAsia="仿宋" w:cs="Times New Roman"/>
          <w:sz w:val="28"/>
        </w:rPr>
        <w:t>的通知》（中办发〔2020〕3号）、《江苏省委办公厅江苏省政府办公厅印发</w:t>
      </w:r>
      <w:r>
        <w:rPr>
          <w:rFonts w:hint="eastAsia" w:ascii="Times New Roman" w:hAnsi="Times New Roman" w:eastAsia="仿宋" w:cs="Times New Roman"/>
          <w:sz w:val="28"/>
          <w:lang w:eastAsia="zh-CN"/>
        </w:rPr>
        <w:t>〈</w:t>
      </w:r>
      <w:r>
        <w:rPr>
          <w:rFonts w:ascii="Times New Roman" w:hAnsi="Times New Roman" w:eastAsia="仿宋" w:cs="Times New Roman"/>
          <w:sz w:val="28"/>
        </w:rPr>
        <w:t>关于印发建立风险防控四项机制指导意见</w:t>
      </w:r>
      <w:r>
        <w:rPr>
          <w:rFonts w:hint="eastAsia" w:ascii="Times New Roman" w:hAnsi="Times New Roman" w:eastAsia="仿宋" w:cs="Times New Roman"/>
          <w:sz w:val="28"/>
          <w:lang w:eastAsia="zh-CN"/>
        </w:rPr>
        <w:t>〉</w:t>
      </w:r>
      <w:r>
        <w:rPr>
          <w:rFonts w:ascii="Times New Roman" w:hAnsi="Times New Roman" w:eastAsia="仿宋" w:cs="Times New Roman"/>
          <w:sz w:val="28"/>
        </w:rPr>
        <w:t>的通知》（苏办发〔2020〕6号）、《江苏省重大行政决策程序实施办法》（省政府令〔2020〕134号）、《关于加强新形势下重大决策社会稳定风险评估机制建设的实施意见》（苏办发〔2021〕15号）、《关于印发</w:t>
      </w:r>
      <w:r>
        <w:rPr>
          <w:rFonts w:hint="eastAsia" w:ascii="Times New Roman" w:hAnsi="Times New Roman" w:eastAsia="仿宋" w:cs="Times New Roman"/>
          <w:sz w:val="28"/>
          <w:lang w:eastAsia="zh-CN"/>
        </w:rPr>
        <w:t>〈</w:t>
      </w:r>
      <w:r>
        <w:rPr>
          <w:rFonts w:ascii="Times New Roman" w:hAnsi="Times New Roman" w:eastAsia="仿宋" w:cs="Times New Roman"/>
          <w:sz w:val="28"/>
        </w:rPr>
        <w:t>江苏省重大决策社会稳定风险评估第三方机构管理办法（试行）</w:t>
      </w:r>
      <w:r>
        <w:rPr>
          <w:rFonts w:hint="eastAsia" w:ascii="Times New Roman" w:hAnsi="Times New Roman" w:eastAsia="仿宋" w:cs="Times New Roman"/>
          <w:sz w:val="28"/>
          <w:lang w:eastAsia="zh-CN"/>
        </w:rPr>
        <w:t>〉</w:t>
      </w:r>
      <w:r>
        <w:rPr>
          <w:rFonts w:ascii="Times New Roman" w:hAnsi="Times New Roman" w:eastAsia="仿宋" w:cs="Times New Roman"/>
          <w:sz w:val="28"/>
        </w:rPr>
        <w:t>的通知》（苏政法〔2021〕86号）、《江苏省重大决策社会稳定风险评估专家库管理办法</w:t>
      </w:r>
      <w:r>
        <w:rPr>
          <w:rFonts w:hint="eastAsia" w:ascii="Times New Roman" w:hAnsi="Times New Roman" w:eastAsia="仿宋" w:cs="Times New Roman"/>
          <w:sz w:val="28"/>
          <w:lang w:eastAsia="zh-CN"/>
        </w:rPr>
        <w:t>（</w:t>
      </w:r>
      <w:r>
        <w:rPr>
          <w:rFonts w:ascii="Times New Roman" w:hAnsi="Times New Roman" w:eastAsia="仿宋" w:cs="Times New Roman"/>
          <w:sz w:val="28"/>
        </w:rPr>
        <w:t>试行</w:t>
      </w:r>
      <w:r>
        <w:rPr>
          <w:rFonts w:hint="eastAsia" w:ascii="Times New Roman" w:hAnsi="Times New Roman" w:eastAsia="仿宋" w:cs="Times New Roman"/>
          <w:sz w:val="28"/>
          <w:lang w:eastAsia="zh-CN"/>
        </w:rPr>
        <w:t>）</w:t>
      </w:r>
      <w:r>
        <w:rPr>
          <w:rFonts w:ascii="Times New Roman" w:hAnsi="Times New Roman" w:eastAsia="仿宋" w:cs="Times New Roman"/>
          <w:sz w:val="28"/>
        </w:rPr>
        <w:t xml:space="preserve"> </w:t>
      </w:r>
      <w:r>
        <w:rPr>
          <w:rFonts w:hint="eastAsia" w:ascii="Times New Roman" w:hAnsi="Times New Roman" w:eastAsia="仿宋" w:cs="Times New Roman"/>
          <w:sz w:val="28"/>
          <w:lang w:eastAsia="zh-CN"/>
        </w:rPr>
        <w:t>》《</w:t>
      </w:r>
      <w:r>
        <w:rPr>
          <w:rFonts w:ascii="Times New Roman" w:hAnsi="Times New Roman" w:eastAsia="仿宋" w:cs="Times New Roman"/>
          <w:sz w:val="28"/>
        </w:rPr>
        <w:t>江苏省政府办公厅关于开展重大政策举措第三方评估的实施意见》（苏政办发〔2015〕115号）、中共南通市委办公厅、《南通市重大决策社会稳定风险评估实施细则（试行）》（通办〔2020〕82号）等文件。</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本地方标准是中共中央办公厅 国务院办公厅印发《关于加强新形势下重大决策社会稳定风险评估机制建设的意见》（中办发〔2021〕11号）、《江苏省重大行政决策程序实施办法》（省政府令〔2020〕134号）等中央和江苏省政策法规文件的细化和优化，是《南通市重大决策社会稳定风险评估实施细则（试行）》（通办〔2020〕82号）的具体操作规范。</w:t>
      </w:r>
    </w:p>
    <w:p>
      <w:pPr>
        <w:spacing w:line="480" w:lineRule="exact"/>
        <w:ind w:firstLine="560" w:firstLineChars="200"/>
        <w:rPr>
          <w:rFonts w:ascii="Times New Roman" w:hAnsi="Times New Roman" w:eastAsia="黑体" w:cs="Times New Roman"/>
          <w:sz w:val="28"/>
          <w:szCs w:val="30"/>
        </w:rPr>
      </w:pPr>
      <w:r>
        <w:rPr>
          <w:rFonts w:ascii="Times New Roman" w:hAnsi="Times New Roman" w:eastAsia="黑体" w:cs="Times New Roman"/>
          <w:sz w:val="28"/>
          <w:szCs w:val="30"/>
        </w:rPr>
        <w:t>（二）与现行相关国家标准、行业标准、江苏省地方标准的关系</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目前，社会稳定风险评估还没有国家标准。本标准参考了江苏省地方标准《第三方社会稳定风险评估规范》（DB 32/T 4013-2021）、江苏省团体标准《政策类决策社会稳定风险评估规范》（T/JSWP01-2021）、《工程类决策社会稳定风险评估规范》（T/JSWP 02-2021）、《事项类决策社会稳定风险评估规范》（T/JSWP 03-2021）、《社会稳定风险评估行业公平竞争自律规范》（T/JSWP 04-2021）等标准。</w:t>
      </w:r>
    </w:p>
    <w:p>
      <w:pPr>
        <w:spacing w:line="520" w:lineRule="exact"/>
        <w:ind w:firstLine="560" w:firstLineChars="200"/>
        <w:rPr>
          <w:rFonts w:ascii="Times New Roman" w:hAnsi="Times New Roman" w:eastAsia="方正仿宋_GBK" w:cs="Times New Roman"/>
          <w:sz w:val="32"/>
          <w:szCs w:val="32"/>
        </w:rPr>
      </w:pPr>
      <w:r>
        <w:rPr>
          <w:rFonts w:ascii="Times New Roman" w:hAnsi="Times New Roman" w:eastAsia="仿宋" w:cs="Times New Roman"/>
          <w:sz w:val="28"/>
        </w:rPr>
        <w:t>本地方标准与《第三方社会稳定风险评估规范》</w:t>
      </w:r>
      <w:r>
        <w:rPr>
          <w:rFonts w:hint="eastAsia" w:ascii="Times New Roman" w:hAnsi="Times New Roman" w:eastAsia="仿宋" w:cs="Times New Roman"/>
          <w:sz w:val="28"/>
          <w:lang w:eastAsia="zh-CN"/>
        </w:rPr>
        <w:t>（</w:t>
      </w:r>
      <w:r>
        <w:rPr>
          <w:rFonts w:ascii="Times New Roman" w:hAnsi="Times New Roman" w:eastAsia="仿宋" w:cs="Times New Roman"/>
          <w:sz w:val="28"/>
        </w:rPr>
        <w:t>DB 32/ T 4013—2021</w:t>
      </w:r>
      <w:r>
        <w:rPr>
          <w:rFonts w:hint="eastAsia" w:ascii="Times New Roman" w:hAnsi="Times New Roman" w:eastAsia="仿宋" w:cs="Times New Roman"/>
          <w:sz w:val="28"/>
          <w:lang w:eastAsia="zh-CN"/>
        </w:rPr>
        <w:t>）</w:t>
      </w:r>
      <w:r>
        <w:rPr>
          <w:rFonts w:ascii="Times New Roman" w:hAnsi="Times New Roman" w:eastAsia="仿宋" w:cs="Times New Roman"/>
          <w:sz w:val="28"/>
        </w:rPr>
        <w:t>协调一致，是南通市重大决策社会稳定风险评估的具体操作指南。同时，对上述标准当中不适用南通市社会稳定风险评估工作实际的条款进行了修订和完善。</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七、实施推广建议</w:t>
      </w:r>
    </w:p>
    <w:p>
      <w:pPr>
        <w:spacing w:line="48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本地方标准为南通市各职能部门、区委政法委、基</w:t>
      </w:r>
      <w:r>
        <w:rPr>
          <w:rFonts w:hint="eastAsia" w:ascii="Times New Roman" w:hAnsi="Times New Roman" w:eastAsia="仿宋" w:cs="Times New Roman"/>
          <w:sz w:val="28"/>
          <w:lang w:eastAsia="zh-CN"/>
        </w:rPr>
        <w:t>层</w:t>
      </w:r>
      <w:r>
        <w:rPr>
          <w:rFonts w:ascii="Times New Roman" w:hAnsi="Times New Roman" w:eastAsia="仿宋" w:cs="Times New Roman"/>
          <w:sz w:val="28"/>
        </w:rPr>
        <w:t>组织开展决策事项社会稳定风险评估工作的参考性规范，各社会稳定风险评估工作的评估主体在严格执行《南通市重大决策社会稳定风险评估实施细则（试行）》（通办〔2020〕82号）的基础上，按照本地方标准明确评估范围、评估政策、第三方机构管理、专家库管理等各项工作，进一步加强决策事项社会稳定风险评估工作的科学性、专业性，从源头上防范化解社会风险，保障重大决策顺利实施，服务改革发展稳定大局，维护人民群众合法权益，推动我市依法、科学、民主决策。</w:t>
      </w:r>
    </w:p>
    <w:p>
      <w:pPr>
        <w:spacing w:line="520" w:lineRule="exact"/>
        <w:ind w:firstLine="560" w:firstLineChars="200"/>
        <w:rPr>
          <w:rFonts w:ascii="Times New Roman" w:hAnsi="Times New Roman" w:eastAsia="方正仿宋_GBK" w:cs="Times New Roman"/>
          <w:sz w:val="32"/>
          <w:szCs w:val="32"/>
        </w:rPr>
      </w:pPr>
      <w:r>
        <w:rPr>
          <w:rFonts w:ascii="Times New Roman" w:hAnsi="Times New Roman" w:eastAsia="仿宋" w:cs="Times New Roman"/>
          <w:sz w:val="28"/>
        </w:rPr>
        <w:t>在执行本标准过程中，如果遇到困难和疑惑时，需要及时与各区委政法委、市委政法委维稳指导处沟通，准确理解本地方标准的具体规定。</w:t>
      </w:r>
    </w:p>
    <w:p>
      <w:pPr>
        <w:numPr>
          <w:ilvl w:val="0"/>
          <w:numId w:val="1"/>
        </w:num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其他应当说明的事项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方正黑体_GBK" w:cs="Times New Roman"/>
          <w:sz w:val="32"/>
          <w:szCs w:val="32"/>
        </w:rPr>
        <w:sectPr>
          <w:pgSz w:w="11906" w:h="16838"/>
          <w:pgMar w:top="2098" w:right="1474" w:bottom="1985" w:left="1588" w:header="851" w:footer="1361" w:gutter="0"/>
          <w:cols w:space="425" w:num="1"/>
          <w:docGrid w:type="linesAndChars" w:linePitch="312" w:charSpace="0"/>
        </w:sectPr>
      </w:pPr>
      <w:r>
        <w:rPr>
          <w:rFonts w:hint="eastAsia" w:ascii="Times New Roman" w:hAnsi="Times New Roman" w:eastAsia="仿宋" w:cs="Times New Roman"/>
          <w:sz w:val="28"/>
          <w:lang w:eastAsia="zh-CN"/>
        </w:rPr>
        <w:t>无。</w:t>
      </w:r>
      <w:bookmarkStart w:id="0" w:name="_GoBack"/>
      <w:bookmarkEnd w:id="0"/>
    </w:p>
    <w:p>
      <w:pPr>
        <w:pStyle w:val="9"/>
        <w:jc w:val="both"/>
        <w:rPr>
          <w:rFonts w:ascii="Times New Roman" w:hAnsi="Times New Roman" w:eastAsia="方正仿宋_GBK" w:cs="Times New Roman"/>
          <w:kern w:val="2"/>
          <w:sz w:val="28"/>
          <w:szCs w:val="21"/>
        </w:rPr>
      </w:pPr>
    </w:p>
    <w:sectPr>
      <w:footerReference r:id="rId3" w:type="default"/>
      <w:pgSz w:w="16838" w:h="11906" w:orient="landscape"/>
      <w:pgMar w:top="1134" w:right="1134" w:bottom="1134" w:left="1134" w:header="851" w:footer="113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8730" w:firstLineChars="485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E71EC"/>
    <w:multiLevelType w:val="singleLevel"/>
    <w:tmpl w:val="1B8E71E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YzJlZjM2ZWY4NDI2M2U1YmRhMzRjYTJlYTc5MmUifQ=="/>
  </w:docVars>
  <w:rsids>
    <w:rsidRoot w:val="009E5EE9"/>
    <w:rsid w:val="00003E09"/>
    <w:rsid w:val="0003557D"/>
    <w:rsid w:val="000475AC"/>
    <w:rsid w:val="00047779"/>
    <w:rsid w:val="000A01CA"/>
    <w:rsid w:val="000C6DB1"/>
    <w:rsid w:val="000D5F0D"/>
    <w:rsid w:val="000E6F38"/>
    <w:rsid w:val="000F5B58"/>
    <w:rsid w:val="00106CAA"/>
    <w:rsid w:val="00142B8B"/>
    <w:rsid w:val="001762A5"/>
    <w:rsid w:val="001902CD"/>
    <w:rsid w:val="001B4A02"/>
    <w:rsid w:val="001E24BC"/>
    <w:rsid w:val="00207FC2"/>
    <w:rsid w:val="00253781"/>
    <w:rsid w:val="00262443"/>
    <w:rsid w:val="002A4C3C"/>
    <w:rsid w:val="002C2721"/>
    <w:rsid w:val="00303E65"/>
    <w:rsid w:val="00322FF4"/>
    <w:rsid w:val="003237DC"/>
    <w:rsid w:val="0033564A"/>
    <w:rsid w:val="00335E5E"/>
    <w:rsid w:val="00337B06"/>
    <w:rsid w:val="003414D8"/>
    <w:rsid w:val="00344A8B"/>
    <w:rsid w:val="003468E7"/>
    <w:rsid w:val="00351F24"/>
    <w:rsid w:val="00355081"/>
    <w:rsid w:val="0036673A"/>
    <w:rsid w:val="00371B6D"/>
    <w:rsid w:val="0037202C"/>
    <w:rsid w:val="00380C4F"/>
    <w:rsid w:val="003D5936"/>
    <w:rsid w:val="003D7576"/>
    <w:rsid w:val="003F01CE"/>
    <w:rsid w:val="003F09E3"/>
    <w:rsid w:val="003F1083"/>
    <w:rsid w:val="004248AA"/>
    <w:rsid w:val="0044687B"/>
    <w:rsid w:val="004645C7"/>
    <w:rsid w:val="00475C1F"/>
    <w:rsid w:val="00496CA9"/>
    <w:rsid w:val="004B0DAF"/>
    <w:rsid w:val="00590C74"/>
    <w:rsid w:val="005B2798"/>
    <w:rsid w:val="005B5184"/>
    <w:rsid w:val="00634B2A"/>
    <w:rsid w:val="00655A6E"/>
    <w:rsid w:val="006650DC"/>
    <w:rsid w:val="006C1E4E"/>
    <w:rsid w:val="006D011A"/>
    <w:rsid w:val="006E5A1B"/>
    <w:rsid w:val="006E753B"/>
    <w:rsid w:val="00702DAE"/>
    <w:rsid w:val="007329D3"/>
    <w:rsid w:val="007569FE"/>
    <w:rsid w:val="007A0630"/>
    <w:rsid w:val="007A1283"/>
    <w:rsid w:val="007B1548"/>
    <w:rsid w:val="007C0F29"/>
    <w:rsid w:val="007D3081"/>
    <w:rsid w:val="007E442B"/>
    <w:rsid w:val="007E64A3"/>
    <w:rsid w:val="00807373"/>
    <w:rsid w:val="008174FD"/>
    <w:rsid w:val="0084584E"/>
    <w:rsid w:val="0085610A"/>
    <w:rsid w:val="00856B7B"/>
    <w:rsid w:val="00891CC6"/>
    <w:rsid w:val="008C24DE"/>
    <w:rsid w:val="008C7B0B"/>
    <w:rsid w:val="008D1816"/>
    <w:rsid w:val="008E71DA"/>
    <w:rsid w:val="009359BE"/>
    <w:rsid w:val="009570E4"/>
    <w:rsid w:val="0096083F"/>
    <w:rsid w:val="00962B47"/>
    <w:rsid w:val="009C6624"/>
    <w:rsid w:val="009E5EE9"/>
    <w:rsid w:val="009F3D90"/>
    <w:rsid w:val="00A0277B"/>
    <w:rsid w:val="00A045BF"/>
    <w:rsid w:val="00A40B97"/>
    <w:rsid w:val="00A6251A"/>
    <w:rsid w:val="00A62FBE"/>
    <w:rsid w:val="00AA5E5A"/>
    <w:rsid w:val="00AC1AD5"/>
    <w:rsid w:val="00AD3335"/>
    <w:rsid w:val="00B240CC"/>
    <w:rsid w:val="00B5610C"/>
    <w:rsid w:val="00B6790C"/>
    <w:rsid w:val="00B81B3A"/>
    <w:rsid w:val="00B97A1F"/>
    <w:rsid w:val="00BD6CD4"/>
    <w:rsid w:val="00C34E9C"/>
    <w:rsid w:val="00C745E6"/>
    <w:rsid w:val="00C80F00"/>
    <w:rsid w:val="00CA57AA"/>
    <w:rsid w:val="00CB79BD"/>
    <w:rsid w:val="00CB7F12"/>
    <w:rsid w:val="00CC5438"/>
    <w:rsid w:val="00CF0AEE"/>
    <w:rsid w:val="00CF65B4"/>
    <w:rsid w:val="00D12285"/>
    <w:rsid w:val="00D24840"/>
    <w:rsid w:val="00D52738"/>
    <w:rsid w:val="00D565C5"/>
    <w:rsid w:val="00D64361"/>
    <w:rsid w:val="00D805EC"/>
    <w:rsid w:val="00D80942"/>
    <w:rsid w:val="00DD5CD0"/>
    <w:rsid w:val="00DE7DDF"/>
    <w:rsid w:val="00DF59E1"/>
    <w:rsid w:val="00E07700"/>
    <w:rsid w:val="00E26844"/>
    <w:rsid w:val="00E505BF"/>
    <w:rsid w:val="00E76F5F"/>
    <w:rsid w:val="00EB2F97"/>
    <w:rsid w:val="00ED6C07"/>
    <w:rsid w:val="00EF6CA0"/>
    <w:rsid w:val="00F34092"/>
    <w:rsid w:val="00F41A82"/>
    <w:rsid w:val="00F50525"/>
    <w:rsid w:val="00F574C5"/>
    <w:rsid w:val="00F64270"/>
    <w:rsid w:val="00F7712A"/>
    <w:rsid w:val="00F801B7"/>
    <w:rsid w:val="00F9068C"/>
    <w:rsid w:val="00FA64F3"/>
    <w:rsid w:val="00FD0EC6"/>
    <w:rsid w:val="00FD12EF"/>
    <w:rsid w:val="00FD3243"/>
    <w:rsid w:val="00FD3E93"/>
    <w:rsid w:val="00FF3C5F"/>
    <w:rsid w:val="04F610C6"/>
    <w:rsid w:val="1F62080A"/>
    <w:rsid w:val="2DAD5BEC"/>
    <w:rsid w:val="3B1B48A9"/>
    <w:rsid w:val="5C217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0" w:after="0" w:afterAutospacing="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rPr>
      <w:rFonts w:ascii="Times New Roman" w:hAnsi="Times New Roman" w:eastAsia="宋体" w:cs="Times New Roman"/>
      <w:szCs w:val="24"/>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qFormat/>
    <w:uiPriority w:val="99"/>
    <w:rPr>
      <w:sz w:val="18"/>
      <w:szCs w:val="18"/>
    </w:rPr>
  </w:style>
  <w:style w:type="paragraph" w:styleId="8">
    <w:name w:val="List Paragraph"/>
    <w:basedOn w:val="1"/>
    <w:qFormat/>
    <w:uiPriority w:val="99"/>
    <w:pPr>
      <w:ind w:firstLine="420" w:firstLineChars="200"/>
    </w:pPr>
    <w:rPr>
      <w:rFonts w:ascii="Times New Roman" w:hAnsi="Times New Roman" w:eastAsia="宋体" w:cs="Times New Roman"/>
      <w:szCs w:val="21"/>
    </w:rPr>
  </w:style>
  <w:style w:type="paragraph" w:customStyle="1" w:styleId="9">
    <w:name w:val="封面标准名称"/>
    <w:basedOn w:val="1"/>
    <w:qFormat/>
    <w:uiPriority w:val="0"/>
    <w:pPr>
      <w:spacing w:line="680" w:lineRule="exact"/>
      <w:jc w:val="center"/>
      <w:textAlignment w:val="center"/>
    </w:pPr>
    <w:rPr>
      <w:rFonts w:ascii="黑体" w:hAnsi="黑体" w:eastAsia="黑体" w:cs="宋体"/>
      <w:kern w:val="0"/>
      <w:sz w:val="52"/>
      <w:szCs w:val="52"/>
    </w:rPr>
  </w:style>
  <w:style w:type="character" w:customStyle="1" w:styleId="10">
    <w:name w:val="页眉 字符"/>
    <w:basedOn w:val="6"/>
    <w:link w:val="4"/>
    <w:qFormat/>
    <w:uiPriority w:val="99"/>
    <w:rPr>
      <w:sz w:val="18"/>
      <w:szCs w:val="18"/>
    </w:rPr>
  </w:style>
  <w:style w:type="character" w:customStyle="1" w:styleId="11">
    <w:name w:val="批注文字 字符"/>
    <w:basedOn w:val="6"/>
    <w:link w:val="2"/>
    <w:semiHidden/>
    <w:qFormat/>
    <w:uiPriority w:val="99"/>
    <w:rPr>
      <w:rFonts w:ascii="Times New Roman" w:hAnsi="Times New Roman" w:eastAsia="宋体" w:cs="Times New Roman"/>
      <w:szCs w:val="24"/>
    </w:rPr>
  </w:style>
  <w:style w:type="paragraph" w:customStyle="1" w:styleId="12">
    <w:name w:val="标准文件_段"/>
    <w:link w:val="13"/>
    <w:qFormat/>
    <w:uiPriority w:val="0"/>
    <w:pPr>
      <w:autoSpaceDE w:val="0"/>
      <w:autoSpaceDN w:val="0"/>
      <w:spacing w:before="0" w:beforeAutospacing="0" w:after="0" w:afterAutospacing="0"/>
      <w:ind w:firstLine="200" w:firstLineChars="200"/>
      <w:jc w:val="both"/>
    </w:pPr>
    <w:rPr>
      <w:rFonts w:ascii="宋体" w:hAnsi="Times New Roman" w:eastAsia="宋体" w:cs="Times New Roman"/>
      <w:kern w:val="0"/>
      <w:sz w:val="21"/>
      <w:szCs w:val="20"/>
      <w:lang w:val="en-US" w:eastAsia="zh-CN" w:bidi="ar-SA"/>
    </w:rPr>
  </w:style>
  <w:style w:type="character" w:customStyle="1" w:styleId="13">
    <w:name w:val="标准文件_段 Char"/>
    <w:link w:val="12"/>
    <w:qFormat/>
    <w:uiPriority w:val="0"/>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3883</Words>
  <Characters>4072</Characters>
  <Lines>55</Lines>
  <Paragraphs>15</Paragraphs>
  <TotalTime>2</TotalTime>
  <ScaleCrop>false</ScaleCrop>
  <LinksUpToDate>false</LinksUpToDate>
  <CharactersWithSpaces>4088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2024-06-01T20:02:00Z</dcterms:created>
  <dc:creator>Zhang HHU</dc:creator>
  <cp:lastModifiedBy>kylin</cp:lastModifiedBy>
  <dcterms:modified xsi:type="dcterms:W3CDTF">2024-08-08T16:10:56Z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4628D3FD36EC4701ACD51C790A88DBE9_13</vt:lpwstr>
  </property>
</Properties>
</file>