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BDC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3CC6A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471AC1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11.020</w:t>
            </w:r>
            <w:r>
              <w:rPr>
                <w:rFonts w:ascii="黑体" w:hAnsi="黑体" w:eastAsia="黑体"/>
                <w:sz w:val="21"/>
                <w:szCs w:val="21"/>
              </w:rPr>
              <w:fldChar w:fldCharType="end"/>
            </w:r>
            <w:bookmarkEnd w:id="0"/>
          </w:p>
        </w:tc>
      </w:tr>
      <w:tr w14:paraId="158C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8D3A6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097227E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AD687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77FE395">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2666F627">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945ED76">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45A3533D">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DCA65E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91C3CD4">
      <w:pPr>
        <w:pStyle w:val="50"/>
        <w:framePr w:w="9639" w:h="6976" w:hRule="exact" w:hSpace="0" w:vSpace="0" w:wrap="around" w:hAnchor="page" w:y="6408"/>
        <w:jc w:val="center"/>
        <w:rPr>
          <w:rFonts w:ascii="黑体" w:hAnsi="黑体" w:eastAsia="黑体"/>
          <w:b w:val="0"/>
          <w:bCs w:val="0"/>
          <w:w w:val="100"/>
        </w:rPr>
      </w:pPr>
    </w:p>
    <w:p w14:paraId="57620DBF">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美丽医院</w:t>
      </w:r>
      <w:r>
        <w:rPr>
          <w:rFonts w:hint="eastAsia"/>
          <w:lang w:eastAsia="zh-CN"/>
        </w:rPr>
        <w:t>建设指导</w:t>
      </w:r>
      <w:r>
        <w:t>规范</w:t>
      </w:r>
      <w:r>
        <w:fldChar w:fldCharType="end"/>
      </w:r>
      <w:bookmarkEnd w:id="9"/>
    </w:p>
    <w:p w14:paraId="6C373BF9">
      <w:pPr>
        <w:framePr w:w="9639" w:h="6974" w:hRule="exact" w:wrap="around" w:vAnchor="page" w:hAnchor="page" w:x="1419" w:y="6408" w:anchorLock="1"/>
        <w:ind w:left="-1418"/>
      </w:pPr>
    </w:p>
    <w:p w14:paraId="723610A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Guidelines for construction of beautiful hospital</w:t>
      </w:r>
      <w:r>
        <w:rPr>
          <w:rFonts w:eastAsia="黑体"/>
          <w:szCs w:val="28"/>
        </w:rPr>
        <w:t xml:space="preserve"> </w:t>
      </w:r>
      <w:r>
        <w:rPr>
          <w:rFonts w:eastAsia="黑体"/>
          <w:szCs w:val="28"/>
        </w:rPr>
        <w:fldChar w:fldCharType="end"/>
      </w:r>
      <w:bookmarkEnd w:id="10"/>
    </w:p>
    <w:p w14:paraId="79CEB6A3">
      <w:pPr>
        <w:framePr w:w="9639" w:h="6974" w:hRule="exact" w:wrap="around" w:vAnchor="page" w:hAnchor="page" w:x="1419" w:y="6408" w:anchorLock="1"/>
        <w:spacing w:line="760" w:lineRule="exact"/>
        <w:ind w:left="-1418"/>
      </w:pPr>
    </w:p>
    <w:p w14:paraId="60D84447">
      <w:pPr>
        <w:pStyle w:val="125"/>
        <w:framePr w:w="9639" w:h="6974" w:hRule="exact" w:wrap="around" w:vAnchor="page" w:hAnchor="page" w:x="1419" w:y="6408" w:anchorLock="1"/>
        <w:textAlignment w:val="bottom"/>
        <w:rPr>
          <w:rFonts w:eastAsia="黑体"/>
          <w:szCs w:val="28"/>
        </w:rPr>
      </w:pPr>
    </w:p>
    <w:p w14:paraId="3B5CB57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2C5A1BE">
      <w:pPr>
        <w:pStyle w:val="125"/>
        <w:framePr w:w="9639" w:h="6974" w:hRule="exact" w:wrap="around" w:vAnchor="page" w:hAnchor="page" w:x="1419" w:y="6408" w:anchorLock="1"/>
        <w:spacing w:before="180" w:line="240" w:lineRule="atLeast"/>
        <w:textAlignment w:val="bottom"/>
        <w:rPr>
          <w:sz w:val="21"/>
          <w:szCs w:val="28"/>
        </w:rPr>
      </w:pPr>
    </w:p>
    <w:p w14:paraId="2FF8FE6E">
      <w:pPr>
        <w:pStyle w:val="125"/>
        <w:framePr w:w="9639" w:h="6974" w:hRule="exact" w:wrap="around" w:vAnchor="page" w:hAnchor="page" w:x="1419" w:y="6408" w:anchorLock="1"/>
        <w:spacing w:beforeLines="300" w:afterLines="30" w:line="240" w:lineRule="auto"/>
        <w:textAlignment w:val="bottom"/>
        <w:rPr>
          <w:b/>
          <w:sz w:val="21"/>
          <w:szCs w:val="28"/>
        </w:rPr>
      </w:pPr>
    </w:p>
    <w:p w14:paraId="40B78AD0">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bookmarkStart w:id="63" w:name="_GoBack"/>
      <w:bookmarkEnd w:id="63"/>
      <w:r>
        <w:rPr>
          <w:rFonts w:hint="eastAsia" w:ascii="黑体"/>
        </w:rPr>
        <w:t>2025</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5804D6F8">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94C960F">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DB172F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2FDF502">
      <w:pPr>
        <w:pStyle w:val="91"/>
        <w:spacing w:after="468"/>
      </w:pPr>
      <w:bookmarkStart w:id="19" w:name="BookMark1"/>
      <w:r>
        <w:rPr>
          <w:rFonts w:hint="eastAsia"/>
          <w:spacing w:val="320"/>
        </w:rPr>
        <w:t>目</w:t>
      </w:r>
      <w:r>
        <w:rPr>
          <w:rFonts w:hint="eastAsia"/>
        </w:rPr>
        <w:t>次</w:t>
      </w:r>
    </w:p>
    <w:p w14:paraId="4F90D07C">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"_Toc181795108" </w:instrText>
      </w:r>
      <w:r>
        <w:fldChar w:fldCharType="separate"/>
      </w:r>
      <w:r>
        <w:rPr>
          <w:rStyle w:val="32"/>
          <w:spacing w:val="320"/>
        </w:rPr>
        <w:t>前</w:t>
      </w:r>
      <w:r>
        <w:rPr>
          <w:rStyle w:val="32"/>
        </w:rPr>
        <w:t>言</w:t>
      </w:r>
      <w:r>
        <w:tab/>
      </w:r>
      <w:r>
        <w:fldChar w:fldCharType="begin"/>
      </w:r>
      <w:r>
        <w:instrText xml:space="preserve"> PAGEREF _Toc181795108 \h </w:instrText>
      </w:r>
      <w:r>
        <w:fldChar w:fldCharType="separate"/>
      </w:r>
      <w:r>
        <w:t>II</w:t>
      </w:r>
      <w:r>
        <w:fldChar w:fldCharType="end"/>
      </w:r>
      <w:r>
        <w:fldChar w:fldCharType="end"/>
      </w:r>
    </w:p>
    <w:p w14:paraId="6B0A1CB9">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"_Toc181795109" </w:instrText>
      </w:r>
      <w:r>
        <w:fldChar w:fldCharType="separate"/>
      </w:r>
      <w:r>
        <w:rPr>
          <w:rStyle w:val="32"/>
        </w:rPr>
        <w:t>1 范围</w:t>
      </w:r>
      <w:r>
        <w:tab/>
      </w:r>
      <w:r>
        <w:fldChar w:fldCharType="begin"/>
      </w:r>
      <w:r>
        <w:instrText xml:space="preserve"> PAGEREF _Toc181795109 \h </w:instrText>
      </w:r>
      <w:r>
        <w:fldChar w:fldCharType="separate"/>
      </w:r>
      <w:r>
        <w:t>1</w:t>
      </w:r>
      <w:r>
        <w:fldChar w:fldCharType="end"/>
      </w:r>
      <w:r>
        <w:fldChar w:fldCharType="end"/>
      </w:r>
    </w:p>
    <w:p w14:paraId="55AFEAE3">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"_Toc181795110" </w:instrText>
      </w:r>
      <w:r>
        <w:fldChar w:fldCharType="separate"/>
      </w:r>
      <w:r>
        <w:rPr>
          <w:rStyle w:val="32"/>
        </w:rPr>
        <w:t>2 规范性引用文件</w:t>
      </w:r>
      <w:r>
        <w:tab/>
      </w:r>
      <w:r>
        <w:fldChar w:fldCharType="begin"/>
      </w:r>
      <w:r>
        <w:instrText xml:space="preserve"> PAGEREF _Toc181795110 \h </w:instrText>
      </w:r>
      <w:r>
        <w:fldChar w:fldCharType="separate"/>
      </w:r>
      <w:r>
        <w:t>1</w:t>
      </w:r>
      <w:r>
        <w:fldChar w:fldCharType="end"/>
      </w:r>
      <w:r>
        <w:fldChar w:fldCharType="end"/>
      </w:r>
    </w:p>
    <w:p w14:paraId="492A93F8">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"_Toc181795111" </w:instrText>
      </w:r>
      <w:r>
        <w:fldChar w:fldCharType="separate"/>
      </w:r>
      <w:r>
        <w:rPr>
          <w:rStyle w:val="32"/>
        </w:rPr>
        <w:t>3 术语和定义</w:t>
      </w:r>
      <w:r>
        <w:tab/>
      </w:r>
      <w:r>
        <w:fldChar w:fldCharType="begin"/>
      </w:r>
      <w:r>
        <w:instrText xml:space="preserve"> PAGEREF _Toc181795111 \h </w:instrText>
      </w:r>
      <w:r>
        <w:fldChar w:fldCharType="separate"/>
      </w:r>
      <w:r>
        <w:t>1</w:t>
      </w:r>
      <w:r>
        <w:fldChar w:fldCharType="end"/>
      </w:r>
      <w:r>
        <w:fldChar w:fldCharType="end"/>
      </w:r>
    </w:p>
    <w:p w14:paraId="56DCCDC8">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"_Toc181795112" </w:instrText>
      </w:r>
      <w:r>
        <w:fldChar w:fldCharType="separate"/>
      </w:r>
      <w:r>
        <w:rPr>
          <w:rStyle w:val="32"/>
        </w:rPr>
        <w:t>4 评价原则</w:t>
      </w:r>
      <w:r>
        <w:tab/>
      </w:r>
      <w:r>
        <w:fldChar w:fldCharType="begin"/>
      </w:r>
      <w:r>
        <w:instrText xml:space="preserve"> PAGEREF _Toc181795112 \h </w:instrText>
      </w:r>
      <w:r>
        <w:fldChar w:fldCharType="separate"/>
      </w:r>
      <w:r>
        <w:t>1</w:t>
      </w:r>
      <w:r>
        <w:fldChar w:fldCharType="end"/>
      </w:r>
      <w:r>
        <w:fldChar w:fldCharType="end"/>
      </w:r>
    </w:p>
    <w:p w14:paraId="15F679B7">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"_Toc181795113" </w:instrText>
      </w:r>
      <w:r>
        <w:fldChar w:fldCharType="separate"/>
      </w:r>
      <w:r>
        <w:rPr>
          <w:rStyle w:val="32"/>
        </w:rPr>
        <w:t>5 基本要求</w:t>
      </w:r>
      <w:r>
        <w:tab/>
      </w:r>
      <w:r>
        <w:fldChar w:fldCharType="begin"/>
      </w:r>
      <w:r>
        <w:instrText xml:space="preserve"> PAGEREF _Toc181795113 \h </w:instrText>
      </w:r>
      <w:r>
        <w:fldChar w:fldCharType="separate"/>
      </w:r>
      <w:r>
        <w:t>2</w:t>
      </w:r>
      <w:r>
        <w:fldChar w:fldCharType="end"/>
      </w:r>
      <w:r>
        <w:fldChar w:fldCharType="end"/>
      </w:r>
    </w:p>
    <w:p w14:paraId="5CA029F0">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"_Toc181795114" </w:instrText>
      </w:r>
      <w:r>
        <w:fldChar w:fldCharType="separate"/>
      </w:r>
      <w:r>
        <w:rPr>
          <w:rStyle w:val="32"/>
        </w:rPr>
        <w:t>6 评价指标体系</w:t>
      </w:r>
      <w:r>
        <w:tab/>
      </w:r>
      <w:r>
        <w:fldChar w:fldCharType="begin"/>
      </w:r>
      <w:r>
        <w:instrText xml:space="preserve"> PAGEREF _Toc181795114 \h </w:instrText>
      </w:r>
      <w:r>
        <w:fldChar w:fldCharType="separate"/>
      </w:r>
      <w:r>
        <w:t>2</w:t>
      </w:r>
      <w:r>
        <w:fldChar w:fldCharType="end"/>
      </w:r>
      <w:r>
        <w:fldChar w:fldCharType="end"/>
      </w:r>
    </w:p>
    <w:p w14:paraId="4EE75883">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"_Toc181795115" </w:instrText>
      </w:r>
      <w:r>
        <w:fldChar w:fldCharType="separate"/>
      </w:r>
      <w:r>
        <w:rPr>
          <w:rStyle w:val="32"/>
        </w:rPr>
        <w:t>7 分数计算</w:t>
      </w:r>
      <w:r>
        <w:tab/>
      </w:r>
      <w:r>
        <w:fldChar w:fldCharType="begin"/>
      </w:r>
      <w:r>
        <w:instrText xml:space="preserve"> PAGEREF _Toc181795115 \h </w:instrText>
      </w:r>
      <w:r>
        <w:fldChar w:fldCharType="separate"/>
      </w:r>
      <w:r>
        <w:t>2</w:t>
      </w:r>
      <w:r>
        <w:fldChar w:fldCharType="end"/>
      </w:r>
      <w:r>
        <w:fldChar w:fldCharType="end"/>
      </w:r>
    </w:p>
    <w:p w14:paraId="2CA54EF9">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"_Toc181795116" </w:instrText>
      </w:r>
      <w:r>
        <w:fldChar w:fldCharType="separate"/>
      </w:r>
      <w:r>
        <w:rPr>
          <w:rStyle w:val="32"/>
        </w:rPr>
        <w:t>8 评价实施</w:t>
      </w:r>
      <w:r>
        <w:tab/>
      </w:r>
      <w:r>
        <w:fldChar w:fldCharType="begin"/>
      </w:r>
      <w:r>
        <w:instrText xml:space="preserve"> PAGEREF _Toc181795116 \h </w:instrText>
      </w:r>
      <w:r>
        <w:fldChar w:fldCharType="separate"/>
      </w:r>
      <w:r>
        <w:t>2</w:t>
      </w:r>
      <w:r>
        <w:fldChar w:fldCharType="end"/>
      </w:r>
      <w:r>
        <w:fldChar w:fldCharType="end"/>
      </w:r>
    </w:p>
    <w:p w14:paraId="4A08BCD6">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"_Toc181795117" </w:instrText>
      </w:r>
      <w:r>
        <w:fldChar w:fldCharType="separate"/>
      </w:r>
      <w:r>
        <w:rPr>
          <w:rStyle w:val="32"/>
        </w:rPr>
        <w:t>9 结果运用</w:t>
      </w:r>
      <w:r>
        <w:tab/>
      </w:r>
      <w:r>
        <w:fldChar w:fldCharType="begin"/>
      </w:r>
      <w:r>
        <w:instrText xml:space="preserve"> PAGEREF _Toc181795117 \h </w:instrText>
      </w:r>
      <w:r>
        <w:fldChar w:fldCharType="separate"/>
      </w:r>
      <w:r>
        <w:t>3</w:t>
      </w:r>
      <w:r>
        <w:fldChar w:fldCharType="end"/>
      </w:r>
      <w:r>
        <w:fldChar w:fldCharType="end"/>
      </w:r>
    </w:p>
    <w:p w14:paraId="304D8212">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"_Toc181795118" </w:instrText>
      </w:r>
      <w:r>
        <w:fldChar w:fldCharType="separate"/>
      </w:r>
      <w:r>
        <w:rPr>
          <w:rStyle w:val="32"/>
          <w:spacing w:val="100"/>
        </w:rPr>
        <w:t>附录A</w:t>
      </w:r>
      <w:r>
        <w:rPr>
          <w:rStyle w:val="32"/>
        </w:rPr>
        <w:t xml:space="preserve"> （规范性） 美丽医院评价指标</w:t>
      </w:r>
      <w:r>
        <w:tab/>
      </w:r>
      <w:r>
        <w:fldChar w:fldCharType="begin"/>
      </w:r>
      <w:r>
        <w:instrText xml:space="preserve"> PAGEREF _Toc181795118 \h </w:instrText>
      </w:r>
      <w:r>
        <w:fldChar w:fldCharType="separate"/>
      </w:r>
      <w:r>
        <w:t>4</w:t>
      </w:r>
      <w:r>
        <w:fldChar w:fldCharType="end"/>
      </w:r>
      <w:r>
        <w:fldChar w:fldCharType="end"/>
      </w:r>
    </w:p>
    <w:p w14:paraId="5DE13310">
      <w:pPr>
        <w:pStyle w:val="19"/>
        <w:tabs>
          <w:tab w:val="right" w:leader="dot" w:pos="9344"/>
        </w:tabs>
        <w:rPr>
          <w:rFonts w:asciiTheme="minorHAnsi" w:hAnsiTheme="minorHAnsi" w:eastAsiaTheme="minorEastAsia" w:cstheme="minorBidi"/>
          <w:szCs w:val="22"/>
        </w:rPr>
      </w:pPr>
      <w:r>
        <w:fldChar w:fldCharType="begin"/>
      </w:r>
      <w:r>
        <w:instrText xml:space="preserve"> HYPERLINK \l "_Toc181795119" </w:instrText>
      </w:r>
      <w:r>
        <w:fldChar w:fldCharType="separate"/>
      </w:r>
      <w:r>
        <w:rPr>
          <w:rStyle w:val="32"/>
          <w:spacing w:val="105"/>
        </w:rPr>
        <w:t>参考文</w:t>
      </w:r>
      <w:r>
        <w:rPr>
          <w:rStyle w:val="32"/>
        </w:rPr>
        <w:t>献</w:t>
      </w:r>
      <w:r>
        <w:tab/>
      </w:r>
      <w:r>
        <w:fldChar w:fldCharType="begin"/>
      </w:r>
      <w:r>
        <w:instrText xml:space="preserve"> PAGEREF _Toc181795119 \h </w:instrText>
      </w:r>
      <w:r>
        <w:fldChar w:fldCharType="separate"/>
      </w:r>
      <w:r>
        <w:rPr>
          <w:b/>
        </w:rPr>
        <w:t>错误！未定义书签。</w:t>
      </w:r>
      <w:r>
        <w:fldChar w:fldCharType="end"/>
      </w:r>
      <w:r>
        <w:fldChar w:fldCharType="end"/>
      </w:r>
    </w:p>
    <w:p w14:paraId="2A367DAE">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7AA91C37">
      <w:pPr>
        <w:pStyle w:val="89"/>
        <w:spacing w:after="468"/>
      </w:pPr>
      <w:bookmarkStart w:id="20" w:name="_Toc181795108"/>
      <w:bookmarkStart w:id="21" w:name="BookMark2"/>
      <w:r>
        <w:rPr>
          <w:spacing w:val="320"/>
        </w:rPr>
        <w:t>前</w:t>
      </w:r>
      <w:r>
        <w:t>言</w:t>
      </w:r>
      <w:bookmarkEnd w:id="20"/>
    </w:p>
    <w:p w14:paraId="06C49A42">
      <w:pPr>
        <w:pStyle w:val="56"/>
        <w:ind w:firstLine="420"/>
      </w:pPr>
      <w:r>
        <w:rPr>
          <w:rFonts w:hint="eastAsia"/>
        </w:rPr>
        <w:t>本文件按照GB/T 1.1—2020《标准化工作导则  第1部分：标准化文件的结构和起草规则》的规定起草。</w:t>
      </w:r>
    </w:p>
    <w:p w14:paraId="4E1C3D43">
      <w:pPr>
        <w:pStyle w:val="241"/>
        <w:rPr>
          <w:color w:val="000000"/>
        </w:rPr>
      </w:pPr>
      <w:r>
        <w:rPr>
          <w:rFonts w:hint="eastAsia" w:hAnsi="宋体"/>
          <w:color w:val="000000"/>
        </w:rPr>
        <w:t>请注意本文件的某些内容可能涉及专利。本文件的发布机构不承担识别专利的责任。</w:t>
      </w:r>
    </w:p>
    <w:p w14:paraId="44F44779">
      <w:pPr>
        <w:pStyle w:val="56"/>
        <w:ind w:firstLine="420"/>
      </w:pPr>
      <w:r>
        <w:rPr>
          <w:rFonts w:hint="eastAsia"/>
        </w:rPr>
        <w:t>本文件由南通市卫生健康委员会提出并归口。</w:t>
      </w:r>
    </w:p>
    <w:p w14:paraId="42C792EB">
      <w:pPr>
        <w:pStyle w:val="56"/>
        <w:ind w:firstLine="420"/>
        <w:rPr>
          <w:rFonts w:hint="default" w:ascii="宋体" w:hAnsi="宋体" w:eastAsia="宋体" w:cs="Times New Roman"/>
          <w:color w:val="000000"/>
          <w:sz w:val="21"/>
          <w:lang w:val="en-US" w:eastAsia="zh-CN" w:bidi="ar-SA"/>
        </w:rPr>
      </w:pPr>
      <w:r>
        <w:rPr>
          <w:rFonts w:hint="eastAsia" w:ascii="宋体" w:hAnsi="宋体" w:eastAsia="宋体" w:cs="Times New Roman"/>
          <w:color w:val="000000"/>
          <w:sz w:val="21"/>
          <w:lang w:val="en-US" w:eastAsia="zh-CN" w:bidi="ar-SA"/>
        </w:rPr>
        <w:t>本文件起草单位：南通市卫生健康委员会、南通市第一人民医院、南通市中医院、南通市第四人民医院、南通市第六人民医院。</w:t>
      </w:r>
    </w:p>
    <w:p w14:paraId="06C98A43">
      <w:pPr>
        <w:pStyle w:val="56"/>
        <w:ind w:firstLine="420"/>
        <w:rPr>
          <w:rFonts w:hint="eastAsia" w:ascii="宋体" w:hAnsi="宋体" w:eastAsia="宋体" w:cs="Times New Roman"/>
          <w:color w:val="000000"/>
          <w:sz w:val="21"/>
          <w:lang w:val="en-US" w:eastAsia="zh-CN" w:bidi="ar-SA"/>
        </w:rPr>
      </w:pPr>
      <w:r>
        <w:rPr>
          <w:rFonts w:hint="eastAsia" w:ascii="宋体" w:hAnsi="宋体" w:eastAsia="宋体" w:cs="Times New Roman"/>
          <w:color w:val="000000"/>
          <w:sz w:val="21"/>
          <w:lang w:val="en-US" w:eastAsia="zh-CN" w:bidi="ar-SA"/>
        </w:rPr>
        <w:t>本文件主要起草人：张兵、刘拓、秦廷江、王少坤、吴颖、单志勇、蒋红飞、张慧丽、韦嘉仪。</w:t>
      </w:r>
    </w:p>
    <w:p w14:paraId="0D5CCCB5">
      <w:pPr>
        <w:pStyle w:val="56"/>
        <w:ind w:firstLine="420"/>
      </w:pPr>
    </w:p>
    <w:p w14:paraId="1C843D1F">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1"/>
    <w:p w14:paraId="645A94CA">
      <w:pPr>
        <w:spacing w:line="20" w:lineRule="exact"/>
        <w:jc w:val="center"/>
        <w:rPr>
          <w:rFonts w:ascii="黑体" w:hAnsi="黑体" w:eastAsia="黑体"/>
          <w:sz w:val="32"/>
          <w:szCs w:val="32"/>
        </w:rPr>
      </w:pPr>
      <w:bookmarkStart w:id="22" w:name="BookMark4"/>
    </w:p>
    <w:p w14:paraId="3A5598D2">
      <w:pPr>
        <w:spacing w:line="20" w:lineRule="exact"/>
        <w:jc w:val="center"/>
        <w:rPr>
          <w:rFonts w:ascii="黑体" w:hAnsi="黑体" w:eastAsia="黑体"/>
          <w:sz w:val="32"/>
          <w:szCs w:val="32"/>
        </w:rPr>
      </w:pPr>
    </w:p>
    <w:sdt>
      <w:sdtPr>
        <w:tag w:val="NEW_STAND_NAME"/>
        <w:id w:val="595910757"/>
        <w:lock w:val="sdtLocked"/>
        <w:placeholder>
          <w:docPart w:val="9AB811EF9A7F467FAAC813C85D38FFDA"/>
        </w:placeholder>
      </w:sdtPr>
      <w:sdtContent>
        <w:sdt>
          <w:sdtPr>
            <w:tag w:val="NEW_STAND_NAME"/>
            <w:id w:val="1802035363"/>
            <w:placeholder>
              <w:docPart w:val="9BB0574FA8CD4B13A9755D3255072C02"/>
            </w:placeholder>
          </w:sdtPr>
          <w:sdtContent>
            <w:p w14:paraId="06F135BA">
              <w:pPr>
                <w:pStyle w:val="177"/>
                <w:spacing w:beforeLines="1" w:afterLines="220"/>
                <w:rPr>
                  <w:rFonts w:ascii="Calibri" w:hAnsi="Calibri" w:eastAsia="宋体"/>
                  <w:sz w:val="21"/>
                  <w:szCs w:val="21"/>
                </w:rPr>
              </w:pPr>
              <w:bookmarkStart w:id="23" w:name="NEW_STAND_NAME"/>
              <w:r>
                <w:rPr>
                  <w:rFonts w:hint="eastAsia"/>
                </w:rPr>
                <w:t>美丽医院</w:t>
              </w:r>
              <w:r>
                <w:rPr>
                  <w:rFonts w:hint="eastAsia"/>
                  <w:lang w:val="en-US" w:eastAsia="zh-CN"/>
                </w:rPr>
                <w:t>建设指导规范</w:t>
              </w:r>
            </w:p>
          </w:sdtContent>
        </w:sdt>
      </w:sdtContent>
    </w:sdt>
    <w:bookmarkEnd w:id="23"/>
    <w:p w14:paraId="2462B0C6">
      <w:pPr>
        <w:pStyle w:val="104"/>
        <w:spacing w:before="312" w:after="312"/>
      </w:pPr>
      <w:bookmarkStart w:id="24" w:name="_Toc24884218"/>
      <w:bookmarkStart w:id="25" w:name="_Toc17233325"/>
      <w:bookmarkStart w:id="26" w:name="_Toc26718930"/>
      <w:bookmarkStart w:id="27" w:name="_Toc24884211"/>
      <w:bookmarkStart w:id="28" w:name="_Toc26986771"/>
      <w:bookmarkStart w:id="29" w:name="_Toc26986530"/>
      <w:bookmarkStart w:id="30" w:name="_Toc26648465"/>
      <w:bookmarkStart w:id="31" w:name="_Toc181795109"/>
      <w:bookmarkStart w:id="32" w:name="_Toc17233333"/>
      <w:r>
        <w:rPr>
          <w:rFonts w:hint="eastAsia"/>
        </w:rPr>
        <w:t>范围</w:t>
      </w:r>
      <w:bookmarkEnd w:id="24"/>
      <w:bookmarkEnd w:id="25"/>
      <w:bookmarkEnd w:id="26"/>
      <w:bookmarkEnd w:id="27"/>
      <w:bookmarkEnd w:id="28"/>
      <w:bookmarkEnd w:id="29"/>
      <w:bookmarkEnd w:id="30"/>
      <w:bookmarkEnd w:id="31"/>
      <w:bookmarkEnd w:id="32"/>
    </w:p>
    <w:p w14:paraId="692FD52B">
      <w:pPr>
        <w:pStyle w:val="56"/>
        <w:ind w:firstLine="420"/>
      </w:pPr>
      <w:bookmarkStart w:id="33" w:name="_Toc24884212"/>
      <w:bookmarkStart w:id="34" w:name="_Toc26648466"/>
      <w:bookmarkStart w:id="35" w:name="_Toc24884219"/>
      <w:bookmarkStart w:id="36" w:name="_Toc17233326"/>
      <w:bookmarkStart w:id="37" w:name="_Toc17233334"/>
      <w:r>
        <w:rPr>
          <w:rFonts w:hint="eastAsia"/>
        </w:rPr>
        <w:t>本文件规定了美丽医院</w:t>
      </w:r>
      <w:r>
        <w:rPr>
          <w:rFonts w:hint="eastAsia"/>
          <w:lang w:val="en-US" w:eastAsia="zh-CN"/>
        </w:rPr>
        <w:t>建设指导</w:t>
      </w:r>
      <w:r>
        <w:rPr>
          <w:rFonts w:hint="eastAsia"/>
        </w:rPr>
        <w:t>原则、基本要求、</w:t>
      </w:r>
      <w:r>
        <w:rPr>
          <w:rFonts w:hint="eastAsia"/>
          <w:lang w:val="en-US" w:eastAsia="zh-CN"/>
        </w:rPr>
        <w:t>建设指标值和</w:t>
      </w:r>
      <w:r>
        <w:rPr>
          <w:rFonts w:hint="eastAsia"/>
        </w:rPr>
        <w:t>实施等内容。</w:t>
      </w:r>
    </w:p>
    <w:p w14:paraId="62878241">
      <w:pPr>
        <w:pStyle w:val="56"/>
        <w:ind w:firstLine="420"/>
      </w:pPr>
      <w:r>
        <w:rPr>
          <w:rFonts w:hint="eastAsia"/>
        </w:rPr>
        <w:t>本文件适用于美丽医院</w:t>
      </w:r>
      <w:r>
        <w:rPr>
          <w:rFonts w:hint="eastAsia"/>
          <w:lang w:val="en-US" w:eastAsia="zh-CN"/>
        </w:rPr>
        <w:t>建设指导</w:t>
      </w:r>
      <w:r>
        <w:rPr>
          <w:rFonts w:hint="eastAsia"/>
        </w:rPr>
        <w:t>。</w:t>
      </w:r>
    </w:p>
    <w:p w14:paraId="2C6BDF00">
      <w:pPr>
        <w:pStyle w:val="104"/>
        <w:spacing w:before="312" w:after="312"/>
        <w:rPr>
          <w:highlight w:val="none"/>
        </w:rPr>
      </w:pPr>
      <w:bookmarkStart w:id="38" w:name="_Toc26718931"/>
      <w:bookmarkStart w:id="39" w:name="_Toc26986531"/>
      <w:bookmarkStart w:id="40" w:name="_Toc181795110"/>
      <w:bookmarkStart w:id="41" w:name="_Toc26986772"/>
      <w:r>
        <w:rPr>
          <w:rFonts w:hint="eastAsia"/>
          <w:highlight w:val="none"/>
        </w:rPr>
        <w:t>规范性引用文件</w:t>
      </w:r>
      <w:bookmarkEnd w:id="33"/>
      <w:bookmarkEnd w:id="34"/>
      <w:bookmarkEnd w:id="35"/>
      <w:bookmarkEnd w:id="36"/>
      <w:bookmarkEnd w:id="37"/>
      <w:bookmarkEnd w:id="38"/>
      <w:bookmarkEnd w:id="39"/>
      <w:bookmarkEnd w:id="40"/>
      <w:bookmarkEnd w:id="41"/>
    </w:p>
    <w:sdt>
      <w:sdtPr>
        <w:rPr>
          <w:rFonts w:hint="eastAsia"/>
          <w:highlight w:val="none"/>
        </w:rPr>
        <w:id w:val="715848253"/>
        <w:placeholder>
          <w:docPart w:val="96FA84B22EB14E3090F1330CA38F26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3DF0992B">
          <w:pPr>
            <w:pStyle w:val="56"/>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FF3D34F">
      <w:pPr>
        <w:rPr>
          <w:rFonts w:hint="eastAsia"/>
          <w:highlight w:val="none"/>
        </w:rPr>
      </w:pPr>
      <w:r>
        <w:rPr>
          <w:rFonts w:hint="eastAsia"/>
          <w:highlight w:val="none"/>
        </w:rPr>
        <w:t>DB32/T 4174-2021 城市居住区和单位绿化标准</w:t>
      </w:r>
    </w:p>
    <w:p w14:paraId="7C30A7B3">
      <w:pPr>
        <w:rPr>
          <w:rFonts w:hint="eastAsia"/>
          <w:highlight w:val="none"/>
        </w:rPr>
      </w:pPr>
      <w:r>
        <w:rPr>
          <w:rFonts w:hint="eastAsia"/>
          <w:highlight w:val="none"/>
        </w:rPr>
        <w:t>DB3206/T 1017-2021 城市市容和环境卫生责任管理规范</w:t>
      </w:r>
    </w:p>
    <w:p w14:paraId="02BFB59B">
      <w:pPr>
        <w:rPr>
          <w:rFonts w:hint="eastAsia"/>
          <w:highlight w:val="none"/>
        </w:rPr>
      </w:pPr>
      <w:r>
        <w:rPr>
          <w:rFonts w:hint="eastAsia"/>
          <w:highlight w:val="none"/>
        </w:rPr>
        <w:t>DB32/T 4942-2024公共机构绿色办公区管理规范</w:t>
      </w:r>
    </w:p>
    <w:p w14:paraId="52417B36">
      <w:pPr>
        <w:rPr>
          <w:rFonts w:hint="eastAsia"/>
          <w:highlight w:val="none"/>
        </w:rPr>
      </w:pPr>
      <w:r>
        <w:rPr>
          <w:rFonts w:hint="eastAsia"/>
          <w:highlight w:val="none"/>
        </w:rPr>
        <w:t>DB32/T 3257-2017电梯使用安全管理规范</w:t>
      </w:r>
    </w:p>
    <w:p w14:paraId="41175CF9">
      <w:pPr>
        <w:rPr>
          <w:rFonts w:hint="eastAsia"/>
          <w:highlight w:val="none"/>
        </w:rPr>
      </w:pPr>
      <w:r>
        <w:rPr>
          <w:rFonts w:hint="eastAsia"/>
          <w:highlight w:val="none"/>
        </w:rPr>
        <w:t xml:space="preserve">GB/T 44011.1-2024自然灾害综合风险评估技术规范 </w:t>
      </w:r>
    </w:p>
    <w:p w14:paraId="3F1E837D">
      <w:pPr>
        <w:rPr>
          <w:rFonts w:hint="eastAsia"/>
          <w:highlight w:val="none"/>
        </w:rPr>
      </w:pPr>
      <w:r>
        <w:rPr>
          <w:rFonts w:hint="eastAsia"/>
          <w:highlight w:val="none"/>
        </w:rPr>
        <w:t xml:space="preserve">GB/T 18091-2000玻璃幕墙光学性能 </w:t>
      </w:r>
    </w:p>
    <w:p w14:paraId="43ACAF5A">
      <w:pPr>
        <w:rPr>
          <w:rFonts w:hint="eastAsia"/>
          <w:highlight w:val="none"/>
        </w:rPr>
      </w:pPr>
      <w:r>
        <w:rPr>
          <w:rFonts w:hint="eastAsia"/>
          <w:highlight w:val="none"/>
        </w:rPr>
        <w:t>DB32/T 4801-2024  生活垃圾分类智能收集设施管理规范</w:t>
      </w:r>
    </w:p>
    <w:p w14:paraId="507569BF">
      <w:pPr>
        <w:rPr>
          <w:rFonts w:hint="eastAsia"/>
          <w:highlight w:val="none"/>
        </w:rPr>
      </w:pPr>
      <w:r>
        <w:rPr>
          <w:rFonts w:hint="eastAsia"/>
          <w:highlight w:val="none"/>
        </w:rPr>
        <w:t>DB32/T 5037-2025交通无障碍通用技术规范</w:t>
      </w:r>
    </w:p>
    <w:p w14:paraId="563091A4">
      <w:pPr>
        <w:rPr>
          <w:rFonts w:hint="eastAsia"/>
          <w:highlight w:val="none"/>
        </w:rPr>
      </w:pPr>
      <w:r>
        <w:rPr>
          <w:rFonts w:hint="eastAsia"/>
          <w:highlight w:val="none"/>
        </w:rPr>
        <w:t>GB39707医疗废物处理处置污染控制标准</w:t>
      </w:r>
    </w:p>
    <w:p w14:paraId="569B6C22">
      <w:pPr>
        <w:rPr>
          <w:rFonts w:hint="eastAsia"/>
          <w:highlight w:val="none"/>
        </w:rPr>
      </w:pPr>
      <w:r>
        <w:rPr>
          <w:rFonts w:hint="eastAsia"/>
          <w:highlight w:val="none"/>
        </w:rPr>
        <w:t>DB32/T 3547-2019  医疗机构废水处理及在线监测技术规范</w:t>
      </w:r>
    </w:p>
    <w:p w14:paraId="6C1B4F53">
      <w:pPr>
        <w:pStyle w:val="56"/>
        <w:ind w:left="0" w:leftChars="0" w:firstLine="0" w:firstLineChars="0"/>
        <w:rPr>
          <w:rFonts w:hint="eastAsia"/>
          <w:highlight w:val="none"/>
        </w:rPr>
      </w:pPr>
      <w:r>
        <w:rPr>
          <w:rFonts w:hint="eastAsia"/>
          <w:highlight w:val="none"/>
        </w:rPr>
        <w:t>GB/T51153-2015《绿色医院建筑评价标准》</w:t>
      </w:r>
    </w:p>
    <w:p w14:paraId="285AAA3B">
      <w:pPr>
        <w:pStyle w:val="104"/>
        <w:spacing w:before="312" w:after="312"/>
        <w:rPr>
          <w:highlight w:val="none"/>
        </w:rPr>
      </w:pPr>
      <w:bookmarkStart w:id="42" w:name="_Toc181795111"/>
      <w:r>
        <w:rPr>
          <w:rFonts w:hint="eastAsia"/>
          <w:szCs w:val="21"/>
          <w:highlight w:val="none"/>
        </w:rPr>
        <w:t>术语和定义</w:t>
      </w:r>
      <w:bookmarkEnd w:id="42"/>
    </w:p>
    <w:sdt>
      <w:sdtPr>
        <w:rPr>
          <w:highlight w:val="none"/>
        </w:rPr>
        <w:id w:val="-1"/>
        <w:placeholder>
          <w:docPart w:val="F9ADA1DB6ACA4B74B4FD099C159874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557CB9C8">
          <w:pPr>
            <w:pStyle w:val="56"/>
            <w:ind w:firstLine="420"/>
            <w:rPr>
              <w:highlight w:val="none"/>
            </w:rPr>
          </w:pPr>
          <w:bookmarkStart w:id="43" w:name="_Toc26986532"/>
          <w:bookmarkEnd w:id="43"/>
          <w:r>
            <w:rPr>
              <w:highlight w:val="none"/>
            </w:rPr>
            <w:t>下列术语和定义适用于本文件。</w:t>
          </w:r>
        </w:p>
      </w:sdtContent>
    </w:sdt>
    <w:p w14:paraId="316B7BEF">
      <w:pPr>
        <w:pStyle w:val="56"/>
        <w:ind w:firstLine="420"/>
        <w:rPr>
          <w:highlight w:val="none"/>
        </w:rPr>
      </w:pPr>
    </w:p>
    <w:p w14:paraId="07E04780">
      <w:pPr>
        <w:pStyle w:val="223"/>
        <w:rPr>
          <w:rFonts w:ascii="黑体" w:hAnsi="黑体" w:eastAsia="黑体"/>
          <w:highlight w:val="none"/>
        </w:rPr>
      </w:pPr>
      <w:r>
        <w:rPr>
          <w:rFonts w:hint="eastAsia" w:ascii="黑体" w:hAnsi="黑体" w:eastAsia="黑体"/>
          <w:highlight w:val="none"/>
        </w:rPr>
        <w:t xml:space="preserve">美丽医院 </w:t>
      </w:r>
      <w:r>
        <w:rPr>
          <w:rFonts w:hint="eastAsia" w:eastAsia="黑体"/>
          <w:szCs w:val="28"/>
          <w:highlight w:val="none"/>
        </w:rPr>
        <w:t>b</w:t>
      </w:r>
      <w:r>
        <w:rPr>
          <w:rFonts w:eastAsia="黑体"/>
          <w:szCs w:val="28"/>
          <w:highlight w:val="none"/>
        </w:rPr>
        <w:t xml:space="preserve">eautiful </w:t>
      </w:r>
      <w:r>
        <w:rPr>
          <w:rFonts w:hint="eastAsia" w:eastAsia="黑体"/>
          <w:szCs w:val="28"/>
          <w:highlight w:val="none"/>
        </w:rPr>
        <w:t>h</w:t>
      </w:r>
      <w:r>
        <w:rPr>
          <w:rFonts w:eastAsia="黑体"/>
          <w:szCs w:val="28"/>
          <w:highlight w:val="none"/>
        </w:rPr>
        <w:t>ospitals</w:t>
      </w:r>
    </w:p>
    <w:p w14:paraId="7ED36791">
      <w:pPr>
        <w:pStyle w:val="56"/>
        <w:ind w:firstLine="420"/>
      </w:pPr>
    </w:p>
    <w:p w14:paraId="2A84017A">
      <w:pPr>
        <w:pStyle w:val="56"/>
        <w:ind w:firstLine="420"/>
      </w:pPr>
      <w:r>
        <w:rPr>
          <w:rFonts w:hint="eastAsia"/>
        </w:rPr>
        <w:t>以改善就医环境、提升服务品质、强化人文关怀、优化服务质量为目标，将“以病人为中心”的理念贯穿于医疗服务各环节，将关心关爱职工融会到工作学习生活各方面，构建环境美、服务美、人文美、质量优“三美一优”的医院。</w:t>
      </w:r>
    </w:p>
    <w:p w14:paraId="4516D72E">
      <w:pPr>
        <w:pStyle w:val="104"/>
        <w:spacing w:before="312" w:after="312"/>
      </w:pPr>
      <w:bookmarkStart w:id="44" w:name="_Toc181795112"/>
      <w:r>
        <w:rPr>
          <w:rFonts w:hint="eastAsia"/>
          <w:lang w:val="en-US" w:eastAsia="zh-CN"/>
        </w:rPr>
        <w:t>建设指导</w:t>
      </w:r>
      <w:r>
        <w:rPr>
          <w:rFonts w:hint="eastAsia"/>
        </w:rPr>
        <w:t>原则</w:t>
      </w:r>
      <w:bookmarkEnd w:id="44"/>
    </w:p>
    <w:p w14:paraId="5C86400F">
      <w:pPr>
        <w:pStyle w:val="105"/>
        <w:spacing w:before="156" w:after="156"/>
      </w:pPr>
      <w:r>
        <w:rPr>
          <w:rFonts w:hint="eastAsia"/>
        </w:rPr>
        <w:t>科学全面</w:t>
      </w:r>
    </w:p>
    <w:p w14:paraId="0A921E65">
      <w:pPr>
        <w:pStyle w:val="56"/>
        <w:ind w:firstLine="420"/>
      </w:pPr>
      <w:r>
        <w:rPr>
          <w:rFonts w:hint="eastAsia"/>
          <w:lang w:val="en-US" w:eastAsia="zh-CN"/>
        </w:rPr>
        <w:t>建设</w:t>
      </w:r>
      <w:r>
        <w:rPr>
          <w:rFonts w:hint="eastAsia"/>
        </w:rPr>
        <w:t>指标科学全面，涉及改善医院环境、优化服务流程、强化人文建设、提升医疗服务质量的各个环节，采用定性与定量相结合的原则，通过查阅资料、访谈等方式，以科学的数据和事实为依据，确保</w:t>
      </w:r>
      <w:r>
        <w:rPr>
          <w:rFonts w:hint="eastAsia"/>
          <w:lang w:val="en-US" w:eastAsia="zh-CN"/>
        </w:rPr>
        <w:t>指导的</w:t>
      </w:r>
      <w:r>
        <w:rPr>
          <w:rFonts w:hint="eastAsia"/>
        </w:rPr>
        <w:t>每一个环节都有明确的依据。</w:t>
      </w:r>
    </w:p>
    <w:p w14:paraId="14773ABA">
      <w:pPr>
        <w:pStyle w:val="105"/>
        <w:spacing w:before="156" w:after="156"/>
      </w:pPr>
      <w:r>
        <w:rPr>
          <w:rFonts w:hint="eastAsia"/>
        </w:rPr>
        <w:t>公正公开</w:t>
      </w:r>
    </w:p>
    <w:p w14:paraId="49C10C85">
      <w:pPr>
        <w:pStyle w:val="56"/>
        <w:ind w:firstLine="630" w:firstLineChars="300"/>
      </w:pPr>
      <w:r>
        <w:rPr>
          <w:rFonts w:hint="eastAsia"/>
          <w:lang w:val="en-US" w:eastAsia="zh-CN"/>
        </w:rPr>
        <w:t>医院根据美丽医院建设指导规范，遴选院内专家，主动邀请社会各界人士，规范、</w:t>
      </w:r>
      <w:r>
        <w:rPr>
          <w:rFonts w:hint="eastAsia"/>
        </w:rPr>
        <w:t>公正、客观地进行</w:t>
      </w:r>
      <w:r>
        <w:rPr>
          <w:rFonts w:hint="eastAsia"/>
          <w:lang w:val="en-US" w:eastAsia="zh-CN"/>
        </w:rPr>
        <w:t>美丽医院建设情况评估</w:t>
      </w:r>
      <w:r>
        <w:rPr>
          <w:rFonts w:hint="eastAsia"/>
        </w:rPr>
        <w:t>。</w:t>
      </w:r>
    </w:p>
    <w:p w14:paraId="54C5838F">
      <w:pPr>
        <w:pStyle w:val="105"/>
        <w:spacing w:before="156" w:after="156"/>
      </w:pPr>
      <w:r>
        <w:rPr>
          <w:rFonts w:hint="eastAsia"/>
          <w:lang w:val="en-US" w:eastAsia="zh-CN"/>
        </w:rPr>
        <w:t>结果应用</w:t>
      </w:r>
    </w:p>
    <w:p w14:paraId="00F246A5">
      <w:pPr>
        <w:pStyle w:val="56"/>
        <w:ind w:firstLine="420"/>
      </w:pPr>
      <w:r>
        <w:rPr>
          <w:rFonts w:hint="eastAsia"/>
        </w:rPr>
        <w:t>通过定期收集和反馈，加强</w:t>
      </w:r>
      <w:r>
        <w:rPr>
          <w:rFonts w:hint="eastAsia"/>
          <w:lang w:val="en-US" w:eastAsia="zh-CN"/>
        </w:rPr>
        <w:t>对评估结果的综合分析，</w:t>
      </w:r>
      <w:r>
        <w:rPr>
          <w:rFonts w:hint="eastAsia"/>
        </w:rPr>
        <w:t>持续改进</w:t>
      </w:r>
      <w:r>
        <w:rPr>
          <w:rFonts w:hint="eastAsia"/>
          <w:lang w:val="en-US" w:eastAsia="zh-CN"/>
        </w:rPr>
        <w:t>美丽医院建设</w:t>
      </w:r>
      <w:r>
        <w:rPr>
          <w:rFonts w:hint="eastAsia"/>
        </w:rPr>
        <w:t>中发现的问题，促进医院向“三美一优”的目标发展。</w:t>
      </w:r>
    </w:p>
    <w:p w14:paraId="43B115F7">
      <w:pPr>
        <w:pStyle w:val="104"/>
        <w:spacing w:before="312" w:after="312"/>
      </w:pPr>
      <w:bookmarkStart w:id="45" w:name="_Toc181795113"/>
      <w:r>
        <w:rPr>
          <w:rFonts w:hint="eastAsia"/>
        </w:rPr>
        <w:t>基本要求</w:t>
      </w:r>
      <w:bookmarkEnd w:id="45"/>
    </w:p>
    <w:p w14:paraId="61AA1B6A">
      <w:pPr>
        <w:pStyle w:val="56"/>
        <w:ind w:firstLine="420"/>
      </w:pPr>
      <w:r>
        <w:rPr>
          <w:rFonts w:hint="eastAsia"/>
        </w:rPr>
        <w:t xml:space="preserve">  </w:t>
      </w:r>
      <w:r>
        <w:rPr>
          <w:rFonts w:hint="eastAsia"/>
          <w:lang w:val="en-US" w:eastAsia="zh-CN"/>
        </w:rPr>
        <w:t>医疗机构</w:t>
      </w:r>
      <w:r>
        <w:rPr>
          <w:rFonts w:hint="eastAsia"/>
        </w:rPr>
        <w:t>应符合以下要求：</w:t>
      </w:r>
    </w:p>
    <w:p w14:paraId="501A70F0">
      <w:pPr>
        <w:pStyle w:val="174"/>
      </w:pPr>
      <w:r>
        <w:rPr>
          <w:rFonts w:hint="eastAsia"/>
        </w:rPr>
        <w:t>卫生机构（组织）注册地址在南通市范围内；</w:t>
      </w:r>
    </w:p>
    <w:p w14:paraId="1B6B0793">
      <w:pPr>
        <w:pStyle w:val="174"/>
        <w:rPr>
          <w:highlight w:val="none"/>
        </w:rPr>
      </w:pPr>
      <w:r>
        <w:rPr>
          <w:rFonts w:hint="eastAsia"/>
          <w:highlight w:val="none"/>
        </w:rPr>
        <w:t>卫生机构（组织）原则上为二级及以上</w:t>
      </w:r>
      <w:r>
        <w:rPr>
          <w:rFonts w:hint="eastAsia"/>
          <w:highlight w:val="none"/>
          <w:lang w:val="en-US" w:eastAsia="zh-CN"/>
        </w:rPr>
        <w:t>医疗机构</w:t>
      </w:r>
      <w:r>
        <w:rPr>
          <w:rFonts w:hint="eastAsia"/>
          <w:highlight w:val="none"/>
        </w:rPr>
        <w:t>；</w:t>
      </w:r>
    </w:p>
    <w:p w14:paraId="3DDAD4EE">
      <w:pPr>
        <w:pStyle w:val="174"/>
      </w:pPr>
      <w:r>
        <w:rPr>
          <w:rFonts w:hint="eastAsia"/>
        </w:rPr>
        <w:t>近三年内未发生医疗质量、安全生产等方面重大事故。</w:t>
      </w:r>
    </w:p>
    <w:p w14:paraId="2C34ABD9">
      <w:pPr>
        <w:pStyle w:val="104"/>
        <w:spacing w:before="312" w:after="312"/>
      </w:pPr>
      <w:bookmarkStart w:id="46" w:name="_Toc181795114"/>
      <w:r>
        <w:rPr>
          <w:rFonts w:hint="eastAsia"/>
        </w:rPr>
        <w:t>指标体系</w:t>
      </w:r>
      <w:bookmarkEnd w:id="46"/>
    </w:p>
    <w:p w14:paraId="45A3D990">
      <w:pPr>
        <w:pStyle w:val="162"/>
        <w:numPr>
          <w:ilvl w:val="2"/>
          <w:numId w:val="0"/>
        </w:numPr>
        <w:ind w:firstLine="420" w:firstLineChars="200"/>
      </w:pPr>
      <w:r>
        <w:rPr>
          <w:rFonts w:hint="eastAsia"/>
        </w:rPr>
        <w:t>美丽医院</w:t>
      </w:r>
      <w:r>
        <w:rPr>
          <w:rFonts w:hint="eastAsia"/>
          <w:lang w:val="en-US" w:eastAsia="zh-CN"/>
        </w:rPr>
        <w:t>建设指导规范指标</w:t>
      </w:r>
      <w:r>
        <w:rPr>
          <w:rFonts w:hint="eastAsia"/>
        </w:rPr>
        <w:t>由二级指标构成。其中，一级指标4项，</w:t>
      </w:r>
      <w:r>
        <w:rPr>
          <w:rFonts w:hint="eastAsia"/>
          <w:highlight w:val="yellow"/>
        </w:rPr>
        <w:t>二级指标</w:t>
      </w:r>
      <w:r>
        <w:rPr>
          <w:rFonts w:hint="eastAsia"/>
          <w:highlight w:val="yellow"/>
          <w:lang w:val="en-US" w:eastAsia="zh-CN"/>
        </w:rPr>
        <w:t>47</w:t>
      </w:r>
      <w:r>
        <w:rPr>
          <w:rFonts w:hint="eastAsia"/>
          <w:highlight w:val="yellow"/>
        </w:rPr>
        <w:t>项</w:t>
      </w:r>
      <w:r>
        <w:rPr>
          <w:rFonts w:hint="eastAsia"/>
        </w:rPr>
        <w:t>。指标体系结构应符合附录A要求。</w:t>
      </w:r>
    </w:p>
    <w:p w14:paraId="06B859D5">
      <w:pPr>
        <w:pStyle w:val="104"/>
        <w:spacing w:before="312" w:after="312"/>
      </w:pPr>
      <w:bookmarkStart w:id="47" w:name="_Toc181795115"/>
      <w:r>
        <w:rPr>
          <w:rFonts w:hint="eastAsia"/>
          <w:lang w:val="en-US" w:eastAsia="zh-CN"/>
        </w:rPr>
        <w:t>比值</w:t>
      </w:r>
      <w:r>
        <w:rPr>
          <w:rFonts w:hint="eastAsia"/>
        </w:rPr>
        <w:t>计算</w:t>
      </w:r>
      <w:bookmarkEnd w:id="47"/>
    </w:p>
    <w:p w14:paraId="639D22BB">
      <w:pPr>
        <w:pStyle w:val="105"/>
        <w:spacing w:before="156" w:after="156"/>
        <w:rPr>
          <w:rFonts w:hint="eastAsia"/>
          <w:lang w:val="en-US" w:eastAsia="zh-CN"/>
        </w:rPr>
      </w:pPr>
      <w:r>
        <w:rPr>
          <w:rFonts w:hint="eastAsia"/>
          <w:lang w:val="en-US" w:eastAsia="zh-CN"/>
        </w:rPr>
        <w:t>美丽医院建设指导规范由四项建设重点工作构成，其每一项的比值见表1。</w:t>
      </w:r>
    </w:p>
    <w:p w14:paraId="6902FA7D">
      <w:pPr>
        <w:pStyle w:val="112"/>
        <w:spacing w:before="156" w:after="156"/>
        <w:rPr>
          <w:kern w:val="2"/>
          <w:szCs w:val="21"/>
        </w:rPr>
      </w:pPr>
      <w:r>
        <w:rPr>
          <w:rFonts w:hint="eastAsia"/>
        </w:rPr>
        <w:t>美丽医院</w:t>
      </w:r>
      <w:r>
        <w:rPr>
          <w:rFonts w:hint="eastAsia"/>
          <w:lang w:val="en-US" w:eastAsia="zh-CN"/>
        </w:rPr>
        <w:t>建设指导规范比值</w:t>
      </w:r>
      <w:r>
        <w:rPr>
          <w:rFonts w:hint="eastAsia"/>
        </w:rPr>
        <w:t>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1058E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14:paraId="63C68C7D">
            <w:pPr>
              <w:pStyle w:val="178"/>
            </w:pPr>
            <w:r>
              <w:rPr>
                <w:rFonts w:hint="eastAsia"/>
              </w:rPr>
              <w:t>一级指标</w:t>
            </w:r>
          </w:p>
        </w:tc>
        <w:tc>
          <w:tcPr>
            <w:tcW w:w="4667" w:type="dxa"/>
            <w:tcBorders>
              <w:top w:val="single" w:color="auto" w:sz="8" w:space="0"/>
              <w:bottom w:val="single" w:color="auto" w:sz="8" w:space="0"/>
            </w:tcBorders>
            <w:shd w:val="clear" w:color="auto" w:fill="auto"/>
            <w:vAlign w:val="center"/>
          </w:tcPr>
          <w:p w14:paraId="2F2434FA">
            <w:pPr>
              <w:pStyle w:val="178"/>
              <w:rPr>
                <w:rFonts w:hint="eastAsia" w:eastAsia="宋体"/>
                <w:lang w:val="en-US" w:eastAsia="zh-CN"/>
              </w:rPr>
            </w:pPr>
            <w:r>
              <w:rPr>
                <w:rFonts w:hint="eastAsia"/>
                <w:lang w:val="en-US" w:eastAsia="zh-CN"/>
              </w:rPr>
              <w:t>比值</w:t>
            </w:r>
          </w:p>
        </w:tc>
      </w:tr>
      <w:tr w14:paraId="2CF68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shd w:val="clear" w:color="auto" w:fill="auto"/>
          </w:tcPr>
          <w:p w14:paraId="07A8B983">
            <w:pPr>
              <w:pStyle w:val="178"/>
            </w:pPr>
            <w:r>
              <w:rPr>
                <w:rFonts w:hint="eastAsia"/>
              </w:rPr>
              <w:t>（一）环境美</w:t>
            </w:r>
          </w:p>
        </w:tc>
        <w:tc>
          <w:tcPr>
            <w:tcW w:w="4667" w:type="dxa"/>
            <w:tcBorders>
              <w:top w:val="single" w:color="auto" w:sz="8" w:space="0"/>
            </w:tcBorders>
            <w:shd w:val="clear" w:color="auto" w:fill="auto"/>
            <w:vAlign w:val="center"/>
          </w:tcPr>
          <w:p w14:paraId="58407867">
            <w:pPr>
              <w:pStyle w:val="178"/>
              <w:rPr>
                <w:rFonts w:hint="default" w:eastAsia="宋体"/>
                <w:lang w:val="en-US" w:eastAsia="zh-CN"/>
              </w:rPr>
            </w:pPr>
            <w:r>
              <w:rPr>
                <w:rFonts w:hint="eastAsia"/>
                <w:lang w:val="en-US" w:eastAsia="zh-CN"/>
              </w:rPr>
              <w:t>170‰</w:t>
            </w:r>
          </w:p>
        </w:tc>
      </w:tr>
      <w:tr w14:paraId="0F645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141C4BDB">
            <w:pPr>
              <w:pStyle w:val="178"/>
            </w:pPr>
            <w:r>
              <w:rPr>
                <w:rFonts w:hint="eastAsia"/>
              </w:rPr>
              <w:t>（二）服务美</w:t>
            </w:r>
          </w:p>
        </w:tc>
        <w:tc>
          <w:tcPr>
            <w:tcW w:w="4667" w:type="dxa"/>
            <w:shd w:val="clear" w:color="auto" w:fill="auto"/>
          </w:tcPr>
          <w:p w14:paraId="646E42AA">
            <w:pPr>
              <w:pStyle w:val="178"/>
              <w:rPr>
                <w:rFonts w:hint="default" w:eastAsia="宋体"/>
                <w:lang w:val="en-US" w:eastAsia="zh-CN"/>
              </w:rPr>
            </w:pPr>
            <w:r>
              <w:rPr>
                <w:rFonts w:hint="eastAsia"/>
                <w:lang w:val="en-US" w:eastAsia="zh-CN"/>
              </w:rPr>
              <w:t>280‰</w:t>
            </w:r>
          </w:p>
        </w:tc>
      </w:tr>
      <w:tr w14:paraId="096AD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552D8E25">
            <w:pPr>
              <w:pStyle w:val="178"/>
            </w:pPr>
            <w:r>
              <w:rPr>
                <w:rFonts w:hint="eastAsia"/>
              </w:rPr>
              <w:t>（三）人文美</w:t>
            </w:r>
          </w:p>
        </w:tc>
        <w:tc>
          <w:tcPr>
            <w:tcW w:w="4667" w:type="dxa"/>
            <w:shd w:val="clear" w:color="auto" w:fill="auto"/>
          </w:tcPr>
          <w:p w14:paraId="142F7C1D">
            <w:pPr>
              <w:pStyle w:val="178"/>
              <w:rPr>
                <w:rFonts w:hint="default" w:eastAsia="宋体"/>
                <w:lang w:val="en-US" w:eastAsia="zh-CN"/>
              </w:rPr>
            </w:pPr>
            <w:r>
              <w:rPr>
                <w:rFonts w:hint="eastAsia"/>
                <w:lang w:val="en-US" w:eastAsia="zh-CN"/>
              </w:rPr>
              <w:t>100‰</w:t>
            </w:r>
          </w:p>
        </w:tc>
      </w:tr>
      <w:tr w14:paraId="5CCBE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shd w:val="clear" w:color="auto" w:fill="auto"/>
          </w:tcPr>
          <w:p w14:paraId="25C26261">
            <w:pPr>
              <w:pStyle w:val="178"/>
            </w:pPr>
            <w:r>
              <w:rPr>
                <w:rFonts w:hint="eastAsia"/>
              </w:rPr>
              <w:t>（四）质量优</w:t>
            </w:r>
          </w:p>
        </w:tc>
        <w:tc>
          <w:tcPr>
            <w:tcW w:w="4667" w:type="dxa"/>
            <w:shd w:val="clear" w:color="auto" w:fill="auto"/>
          </w:tcPr>
          <w:p w14:paraId="5FB83E1D">
            <w:pPr>
              <w:pStyle w:val="178"/>
              <w:rPr>
                <w:rFonts w:hint="default" w:eastAsia="宋体"/>
                <w:lang w:val="en-US" w:eastAsia="zh-CN"/>
              </w:rPr>
            </w:pPr>
            <w:r>
              <w:rPr>
                <w:rFonts w:hint="eastAsia"/>
                <w:highlight w:val="yellow"/>
                <w:lang w:val="en-US" w:eastAsia="zh-CN"/>
              </w:rPr>
              <w:t>450‰</w:t>
            </w:r>
          </w:p>
        </w:tc>
      </w:tr>
    </w:tbl>
    <w:p w14:paraId="2CC6453A">
      <w:pPr>
        <w:pStyle w:val="105"/>
        <w:spacing w:before="156" w:after="156"/>
        <w:rPr>
          <w:rFonts w:hint="eastAsia"/>
          <w:lang w:val="en-US" w:eastAsia="zh-CN"/>
        </w:rPr>
      </w:pPr>
      <w:r>
        <w:rPr>
          <w:rFonts w:hint="eastAsia"/>
          <w:lang w:val="en-US" w:eastAsia="zh-CN"/>
        </w:rPr>
        <w:t>建设成效</w:t>
      </w:r>
    </w:p>
    <w:p w14:paraId="6A3A5E46">
      <w:pPr>
        <w:pStyle w:val="162"/>
        <w:numPr>
          <w:ilvl w:val="2"/>
          <w:numId w:val="0"/>
        </w:numPr>
        <w:spacing w:line="240" w:lineRule="auto"/>
        <w:ind w:firstLine="420" w:firstLineChars="200"/>
        <w:rPr>
          <w:rFonts w:hint="eastAsia"/>
          <w:lang w:val="en-US" w:eastAsia="zh-CN"/>
        </w:rPr>
      </w:pPr>
      <w:r>
        <w:rPr>
          <w:rFonts w:hint="eastAsia"/>
          <w:lang w:val="en-US" w:eastAsia="zh-CN"/>
        </w:rPr>
        <w:t>美丽医院建设成效分为：</w:t>
      </w:r>
    </w:p>
    <w:p w14:paraId="70DB18FA">
      <w:pPr>
        <w:pStyle w:val="162"/>
        <w:numPr>
          <w:ilvl w:val="2"/>
          <w:numId w:val="0"/>
        </w:numPr>
        <w:spacing w:line="240" w:lineRule="auto"/>
        <w:ind w:firstLine="420" w:firstLineChars="200"/>
        <w:rPr>
          <w:rFonts w:hint="eastAsia"/>
          <w:lang w:val="en-US" w:eastAsia="zh-CN"/>
        </w:rPr>
      </w:pPr>
      <w:r>
        <w:rPr>
          <w:rFonts w:hint="eastAsia"/>
          <w:lang w:val="en-US" w:eastAsia="zh-CN"/>
        </w:rPr>
        <w:t>优秀（达到美丽医院建设指导规范要求800‰及以上）；</w:t>
      </w:r>
    </w:p>
    <w:p w14:paraId="447A4757">
      <w:pPr>
        <w:pStyle w:val="162"/>
        <w:numPr>
          <w:ilvl w:val="2"/>
          <w:numId w:val="0"/>
        </w:numPr>
        <w:spacing w:line="240" w:lineRule="auto"/>
        <w:ind w:firstLine="420" w:firstLineChars="200"/>
        <w:rPr>
          <w:rFonts w:hint="eastAsia"/>
          <w:lang w:val="en-US" w:eastAsia="zh-CN"/>
        </w:rPr>
      </w:pPr>
      <w:r>
        <w:rPr>
          <w:rFonts w:hint="eastAsia"/>
          <w:lang w:val="en-US" w:eastAsia="zh-CN"/>
        </w:rPr>
        <w:t>一般（达到美丽医院建设指导规范要求700‰及以上800‰以下）；</w:t>
      </w:r>
    </w:p>
    <w:p w14:paraId="316FCD91">
      <w:pPr>
        <w:pStyle w:val="162"/>
        <w:numPr>
          <w:ilvl w:val="2"/>
          <w:numId w:val="0"/>
        </w:numPr>
        <w:spacing w:line="240" w:lineRule="auto"/>
        <w:ind w:firstLine="420" w:firstLineChars="200"/>
        <w:rPr>
          <w:rFonts w:hint="eastAsia"/>
          <w:lang w:val="en-US" w:eastAsia="zh-CN"/>
        </w:rPr>
      </w:pPr>
      <w:r>
        <w:rPr>
          <w:rFonts w:hint="eastAsia"/>
          <w:lang w:val="en-US" w:eastAsia="zh-CN"/>
        </w:rPr>
        <w:t>合格（达到美丽医院建设指导规范要求600‰及以上700‰以下）；</w:t>
      </w:r>
    </w:p>
    <w:p w14:paraId="03AD9173">
      <w:pPr>
        <w:pStyle w:val="162"/>
        <w:numPr>
          <w:ilvl w:val="2"/>
          <w:numId w:val="0"/>
        </w:numPr>
        <w:spacing w:line="240" w:lineRule="auto"/>
        <w:ind w:firstLine="420" w:firstLineChars="200"/>
        <w:rPr>
          <w:rFonts w:hint="eastAsia"/>
          <w:lang w:val="en-US" w:eastAsia="zh-CN"/>
        </w:rPr>
      </w:pPr>
      <w:r>
        <w:rPr>
          <w:rFonts w:hint="eastAsia"/>
          <w:lang w:val="en-US" w:eastAsia="zh-CN"/>
        </w:rPr>
        <w:t>不合格（达到美丽医院建设指导规范要求600‰以下）。</w:t>
      </w:r>
    </w:p>
    <w:p w14:paraId="74628C63">
      <w:pPr>
        <w:pStyle w:val="162"/>
        <w:numPr>
          <w:ilvl w:val="2"/>
          <w:numId w:val="0"/>
        </w:numPr>
        <w:spacing w:line="240" w:lineRule="auto"/>
        <w:ind w:firstLine="420" w:firstLineChars="200"/>
        <w:rPr>
          <w:rFonts w:hint="default"/>
          <w:lang w:val="en-US" w:eastAsia="zh-CN"/>
        </w:rPr>
      </w:pPr>
    </w:p>
    <w:p w14:paraId="43408597">
      <w:pPr>
        <w:pStyle w:val="104"/>
        <w:spacing w:before="312" w:after="312"/>
      </w:pPr>
      <w:bookmarkStart w:id="48" w:name="_Toc177999238"/>
      <w:bookmarkStart w:id="49" w:name="_Toc181795116"/>
      <w:bookmarkStart w:id="50" w:name="_Toc177999254"/>
      <w:bookmarkStart w:id="51" w:name="_Toc178001659"/>
      <w:r>
        <w:rPr>
          <w:rFonts w:hint="eastAsia"/>
        </w:rPr>
        <w:t>实施</w:t>
      </w:r>
      <w:bookmarkEnd w:id="48"/>
      <w:bookmarkEnd w:id="49"/>
      <w:bookmarkEnd w:id="50"/>
      <w:bookmarkEnd w:id="51"/>
    </w:p>
    <w:p w14:paraId="426BF96C">
      <w:pPr>
        <w:pStyle w:val="105"/>
        <w:spacing w:before="156" w:after="156"/>
      </w:pPr>
      <w:bookmarkStart w:id="52" w:name="_Toc178001660"/>
      <w:bookmarkStart w:id="53" w:name="_Toc177999239"/>
      <w:r>
        <w:rPr>
          <w:rFonts w:hint="eastAsia"/>
        </w:rPr>
        <w:t>制定方案</w:t>
      </w:r>
      <w:bookmarkEnd w:id="52"/>
      <w:bookmarkEnd w:id="53"/>
    </w:p>
    <w:p w14:paraId="6E2C6AEC">
      <w:pPr>
        <w:ind w:firstLine="420"/>
      </w:pPr>
      <w:r>
        <w:rPr>
          <w:rFonts w:hint="eastAsia"/>
        </w:rPr>
        <w:t>在开展</w:t>
      </w:r>
      <w:r>
        <w:rPr>
          <w:rFonts w:hint="eastAsia"/>
          <w:lang w:val="en-US" w:eastAsia="zh-CN"/>
        </w:rPr>
        <w:t>美丽医院建设指导</w:t>
      </w:r>
      <w:r>
        <w:rPr>
          <w:rFonts w:hint="eastAsia"/>
        </w:rPr>
        <w:t>前，应制定</w:t>
      </w:r>
      <w:r>
        <w:rPr>
          <w:rFonts w:hint="eastAsia"/>
          <w:lang w:val="en-US" w:eastAsia="zh-CN"/>
        </w:rPr>
        <w:t>自我评估</w:t>
      </w:r>
      <w:r>
        <w:rPr>
          <w:rFonts w:hint="eastAsia"/>
        </w:rPr>
        <w:t>方案，主要包括以下内容：</w:t>
      </w:r>
    </w:p>
    <w:p w14:paraId="191BF947">
      <w:pPr>
        <w:pStyle w:val="132"/>
      </w:pPr>
      <w:r>
        <w:rPr>
          <w:rFonts w:hint="eastAsia"/>
        </w:rPr>
        <w:t>目标；</w:t>
      </w:r>
    </w:p>
    <w:p w14:paraId="3CEE2CB7">
      <w:pPr>
        <w:pStyle w:val="132"/>
      </w:pPr>
      <w:r>
        <w:rPr>
          <w:rFonts w:hint="eastAsia"/>
        </w:rPr>
        <w:t>周期；</w:t>
      </w:r>
    </w:p>
    <w:p w14:paraId="528AFA2E">
      <w:pPr>
        <w:pStyle w:val="132"/>
      </w:pPr>
      <w:r>
        <w:rPr>
          <w:rFonts w:hint="eastAsia"/>
        </w:rPr>
        <w:t>方法程序；</w:t>
      </w:r>
    </w:p>
    <w:p w14:paraId="7F4A437F">
      <w:pPr>
        <w:pStyle w:val="132"/>
      </w:pPr>
      <w:r>
        <w:rPr>
          <w:rFonts w:hint="eastAsia"/>
        </w:rPr>
        <w:t>结果。</w:t>
      </w:r>
    </w:p>
    <w:p w14:paraId="6D44AC6D">
      <w:pPr>
        <w:pStyle w:val="105"/>
        <w:spacing w:before="156" w:after="156"/>
      </w:pPr>
      <w:bookmarkStart w:id="54" w:name="_Toc178001661"/>
      <w:bookmarkStart w:id="55" w:name="_Toc177999240"/>
      <w:r>
        <w:rPr>
          <w:rFonts w:hint="eastAsia"/>
        </w:rPr>
        <w:t>组织</w:t>
      </w:r>
      <w:bookmarkEnd w:id="54"/>
      <w:bookmarkEnd w:id="55"/>
    </w:p>
    <w:p w14:paraId="17F3A37C">
      <w:pPr>
        <w:pStyle w:val="165"/>
        <w:spacing w:before="156" w:after="156"/>
      </w:pPr>
      <w:r>
        <w:rPr>
          <w:rFonts w:hint="eastAsia"/>
        </w:rPr>
        <w:t>开展美丽医院</w:t>
      </w:r>
      <w:r>
        <w:rPr>
          <w:rFonts w:hint="eastAsia"/>
          <w:lang w:val="en-US" w:eastAsia="zh-CN"/>
        </w:rPr>
        <w:t>建设指导前</w:t>
      </w:r>
      <w:r>
        <w:rPr>
          <w:rFonts w:hint="eastAsia"/>
        </w:rPr>
        <w:t>，应成立美丽</w:t>
      </w:r>
      <w:r>
        <w:rPr>
          <w:rFonts w:hint="eastAsia"/>
          <w:lang w:val="en-US" w:eastAsia="zh-CN"/>
        </w:rPr>
        <w:t>医院建设专家组</w:t>
      </w:r>
      <w:r>
        <w:rPr>
          <w:rFonts w:hint="eastAsia"/>
        </w:rPr>
        <w:t>。</w:t>
      </w:r>
    </w:p>
    <w:p w14:paraId="0F71F320">
      <w:pPr>
        <w:pStyle w:val="165"/>
        <w:spacing w:before="156" w:after="156"/>
      </w:pPr>
      <w:r>
        <w:rPr>
          <w:rFonts w:hint="eastAsia"/>
        </w:rPr>
        <w:t>美丽</w:t>
      </w:r>
      <w:r>
        <w:rPr>
          <w:rFonts w:hint="eastAsia"/>
          <w:lang w:val="en-US" w:eastAsia="zh-CN"/>
        </w:rPr>
        <w:t>医院建设专家组</w:t>
      </w:r>
      <w:r>
        <w:rPr>
          <w:rFonts w:hint="eastAsia"/>
        </w:rPr>
        <w:t>应由不少于7名的单数</w:t>
      </w:r>
      <w:r>
        <w:rPr>
          <w:rFonts w:hint="eastAsia"/>
          <w:lang w:val="en-US" w:eastAsia="zh-CN"/>
        </w:rPr>
        <w:t>专家</w:t>
      </w:r>
      <w:r>
        <w:rPr>
          <w:rFonts w:hint="eastAsia"/>
        </w:rPr>
        <w:t>组成，</w:t>
      </w:r>
      <w:r>
        <w:rPr>
          <w:rFonts w:hint="eastAsia"/>
          <w:lang w:val="en-US" w:eastAsia="zh-CN"/>
        </w:rPr>
        <w:t>专家须</w:t>
      </w:r>
      <w:r>
        <w:rPr>
          <w:rFonts w:hint="eastAsia"/>
        </w:rPr>
        <w:t>具备以下条件：</w:t>
      </w:r>
    </w:p>
    <w:p w14:paraId="5A0EAC73">
      <w:pPr>
        <w:pStyle w:val="174"/>
        <w:numPr>
          <w:ilvl w:val="0"/>
          <w:numId w:val="32"/>
        </w:numPr>
      </w:pPr>
      <w:r>
        <w:rPr>
          <w:rFonts w:hint="eastAsia"/>
        </w:rPr>
        <w:t>有良好的职业道德和业务素质，清廉公正，严守纪律；</w:t>
      </w:r>
    </w:p>
    <w:p w14:paraId="785FE5A6">
      <w:pPr>
        <w:pStyle w:val="174"/>
      </w:pPr>
      <w:r>
        <w:rPr>
          <w:rFonts w:hint="eastAsia"/>
        </w:rPr>
        <w:t>掌握现代医院和卫生管理理论知识，熟悉有关医疗机构管理法律、法规、规章和相关政策；</w:t>
      </w:r>
    </w:p>
    <w:p w14:paraId="31D0CA72">
      <w:pPr>
        <w:pStyle w:val="174"/>
      </w:pPr>
      <w:r>
        <w:rPr>
          <w:rFonts w:hint="eastAsia"/>
          <w:lang w:val="en-US" w:eastAsia="zh-CN"/>
        </w:rPr>
        <w:t>社会人员政治素质高，具有较强的责任心，热心于医疗卫生健康事业，能客观公正、实事求是地反映情况；</w:t>
      </w:r>
    </w:p>
    <w:p w14:paraId="0DF9D167">
      <w:pPr>
        <w:pStyle w:val="174"/>
        <w:rPr>
          <w:rFonts w:hint="eastAsia"/>
        </w:rPr>
      </w:pPr>
      <w:r>
        <w:rPr>
          <w:rFonts w:hint="eastAsia"/>
          <w:lang w:val="en-US" w:eastAsia="zh-CN"/>
        </w:rPr>
        <w:t>医院</w:t>
      </w:r>
      <w:r>
        <w:rPr>
          <w:rFonts w:hint="eastAsia"/>
        </w:rPr>
        <w:t>管理人员应当具有10年以上医院管理工作经验；专业技术人员应当具有高级专业技术职务；</w:t>
      </w:r>
    </w:p>
    <w:p w14:paraId="0ACE1C5E">
      <w:pPr>
        <w:pStyle w:val="174"/>
      </w:pPr>
      <w:r>
        <w:rPr>
          <w:rFonts w:hint="eastAsia"/>
        </w:rPr>
        <w:t>年龄一般不超过65岁，身体健康并能胜任美丽医院评价工作；</w:t>
      </w:r>
    </w:p>
    <w:p w14:paraId="71289AE3">
      <w:pPr>
        <w:pStyle w:val="165"/>
        <w:spacing w:before="156" w:after="156"/>
      </w:pPr>
      <w:r>
        <w:rPr>
          <w:rFonts w:hint="eastAsia"/>
        </w:rPr>
        <w:t>应做好记录，并形成</w:t>
      </w:r>
      <w:r>
        <w:rPr>
          <w:rFonts w:hint="eastAsia"/>
          <w:lang w:val="en-US" w:eastAsia="zh-CN"/>
        </w:rPr>
        <w:t>美丽医院建设情况</w:t>
      </w:r>
      <w:r>
        <w:rPr>
          <w:rFonts w:hint="eastAsia"/>
        </w:rPr>
        <w:t>报告。</w:t>
      </w:r>
    </w:p>
    <w:p w14:paraId="592C6068">
      <w:pPr>
        <w:pStyle w:val="105"/>
        <w:spacing w:before="156" w:after="156"/>
      </w:pPr>
      <w:bookmarkStart w:id="56" w:name="_Toc178001662"/>
      <w:bookmarkStart w:id="57" w:name="_Toc177999241"/>
      <w:r>
        <w:rPr>
          <w:rFonts w:hint="eastAsia"/>
        </w:rPr>
        <w:t>结果处理</w:t>
      </w:r>
      <w:bookmarkEnd w:id="56"/>
      <w:bookmarkEnd w:id="57"/>
    </w:p>
    <w:p w14:paraId="6F51E050">
      <w:pPr>
        <w:pStyle w:val="165"/>
        <w:keepNext w:val="0"/>
        <w:keepLines w:val="0"/>
        <w:pageBreakBefore w:val="0"/>
        <w:widowControl w:val="0"/>
        <w:numPr>
          <w:ilvl w:val="3"/>
          <w:numId w:val="0"/>
        </w:numPr>
        <w:kinsoku/>
        <w:wordWrap/>
        <w:overflowPunct/>
        <w:topLinePunct w:val="0"/>
        <w:autoSpaceDE/>
        <w:autoSpaceDN/>
        <w:bidi w:val="0"/>
        <w:adjustRightInd/>
        <w:snapToGrid/>
        <w:spacing w:before="156" w:after="156"/>
        <w:ind w:leftChars="0" w:firstLine="420" w:firstLineChars="200"/>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在美丽医院建设过程中发现的问题，应及时反馈给美丽医院建设相关职能部门或相关科室，采取纠正或预防措施，提高服务质量。</w:t>
      </w:r>
    </w:p>
    <w:p w14:paraId="781FFF80">
      <w:pPr>
        <w:pStyle w:val="56"/>
      </w:pPr>
    </w:p>
    <w:p w14:paraId="29AA0371">
      <w:pPr>
        <w:pStyle w:val="56"/>
        <w:ind w:firstLine="420"/>
      </w:pPr>
    </w:p>
    <w:p w14:paraId="0C595B9F">
      <w:pPr>
        <w:pStyle w:val="56"/>
        <w:ind w:firstLine="420"/>
      </w:pPr>
    </w:p>
    <w:p w14:paraId="5B2A5DAA">
      <w:pPr>
        <w:pStyle w:val="56"/>
        <w:ind w:firstLine="420"/>
      </w:pPr>
    </w:p>
    <w:p w14:paraId="6EFC61AD">
      <w:pPr>
        <w:pStyle w:val="56"/>
        <w:ind w:firstLine="420"/>
      </w:pPr>
    </w:p>
    <w:p w14:paraId="0EEE9A5E">
      <w:pPr>
        <w:pStyle w:val="56"/>
        <w:ind w:firstLine="420"/>
      </w:pPr>
    </w:p>
    <w:p w14:paraId="46CE85CE">
      <w:pPr>
        <w:pStyle w:val="56"/>
        <w:ind w:firstLine="420"/>
      </w:pPr>
    </w:p>
    <w:p w14:paraId="4A49D1DD">
      <w:pPr>
        <w:pStyle w:val="56"/>
        <w:ind w:firstLine="420"/>
      </w:pPr>
    </w:p>
    <w:p w14:paraId="2A8D1BD9">
      <w:pPr>
        <w:pStyle w:val="56"/>
        <w:ind w:firstLine="420"/>
      </w:pPr>
    </w:p>
    <w:p w14:paraId="202529B4">
      <w:pPr>
        <w:pStyle w:val="56"/>
        <w:ind w:firstLine="420"/>
      </w:pPr>
    </w:p>
    <w:p w14:paraId="7AD6B47B">
      <w:pPr>
        <w:pStyle w:val="56"/>
        <w:ind w:firstLine="420"/>
      </w:pPr>
    </w:p>
    <w:p w14:paraId="2CE0AC67">
      <w:pPr>
        <w:pStyle w:val="56"/>
        <w:ind w:firstLine="420"/>
      </w:pPr>
    </w:p>
    <w:p w14:paraId="45C581C0">
      <w:pPr>
        <w:pStyle w:val="56"/>
        <w:ind w:firstLine="0" w:firstLineChars="0"/>
      </w:pPr>
    </w:p>
    <w:p w14:paraId="55E300B5">
      <w:pPr>
        <w:pStyle w:val="56"/>
        <w:ind w:firstLine="420"/>
      </w:pPr>
    </w:p>
    <w:p w14:paraId="37A3A1AE">
      <w:pPr>
        <w:pStyle w:val="56"/>
        <w:ind w:firstLine="420"/>
        <w:sectPr>
          <w:pgSz w:w="11906" w:h="16838"/>
          <w:pgMar w:top="2410" w:right="1134" w:bottom="1134" w:left="1134" w:header="1418" w:footer="1134" w:gutter="284"/>
          <w:pgNumType w:start="1"/>
          <w:cols w:space="425" w:num="1"/>
          <w:formProt w:val="0"/>
          <w:docGrid w:type="lines" w:linePitch="312" w:charSpace="0"/>
        </w:sectPr>
      </w:pPr>
    </w:p>
    <w:bookmarkEnd w:id="22"/>
    <w:p w14:paraId="51F1B449">
      <w:pPr>
        <w:pStyle w:val="198"/>
        <w:rPr>
          <w:vanish w:val="0"/>
        </w:rPr>
      </w:pPr>
      <w:bookmarkStart w:id="58" w:name="BookMark5"/>
    </w:p>
    <w:p w14:paraId="676EBAA2">
      <w:pPr>
        <w:pStyle w:val="199"/>
        <w:rPr>
          <w:vanish w:val="0"/>
        </w:rPr>
      </w:pPr>
    </w:p>
    <w:p w14:paraId="1C033372">
      <w:pPr>
        <w:pStyle w:val="76"/>
        <w:spacing w:before="78" w:after="156"/>
      </w:pPr>
      <w:r>
        <w:br w:type="textWrapping"/>
      </w:r>
      <w:bookmarkStart w:id="59" w:name="_Toc181795118"/>
      <w:r>
        <w:rPr>
          <w:rFonts w:hint="eastAsia"/>
        </w:rPr>
        <w:t>（规范性）</w:t>
      </w:r>
      <w:r>
        <w:br w:type="textWrapping"/>
      </w:r>
      <w:r>
        <w:rPr>
          <w:rFonts w:hint="eastAsia"/>
        </w:rPr>
        <w:t>美丽医院</w:t>
      </w:r>
      <w:r>
        <w:rPr>
          <w:rFonts w:hint="eastAsia"/>
          <w:lang w:val="en-US" w:eastAsia="zh-CN"/>
        </w:rPr>
        <w:t>建设</w:t>
      </w:r>
      <w:bookmarkEnd w:id="59"/>
      <w:r>
        <w:rPr>
          <w:rFonts w:hint="eastAsia"/>
          <w:lang w:val="en-US" w:eastAsia="zh-CN"/>
        </w:rPr>
        <w:t>比值表</w:t>
      </w:r>
    </w:p>
    <w:p w14:paraId="5FDF8724">
      <w:pPr>
        <w:pStyle w:val="56"/>
        <w:ind w:firstLine="420"/>
      </w:pPr>
      <w:r>
        <w:rPr>
          <w:rFonts w:hint="eastAsia"/>
        </w:rPr>
        <w:t>美丽医院</w:t>
      </w:r>
      <w:r>
        <w:rPr>
          <w:rFonts w:hint="eastAsia"/>
          <w:lang w:val="en-US" w:eastAsia="zh-CN"/>
        </w:rPr>
        <w:t>建设比值</w:t>
      </w:r>
      <w:r>
        <w:rPr>
          <w:rFonts w:hint="eastAsia"/>
        </w:rPr>
        <w:t>见表A.1。</w:t>
      </w:r>
    </w:p>
    <w:p w14:paraId="45CED859">
      <w:pPr>
        <w:pStyle w:val="77"/>
        <w:spacing w:before="156" w:after="156"/>
        <w:ind w:left="0"/>
      </w:pPr>
      <w:bookmarkStart w:id="60" w:name="_Hlk178002041"/>
      <w:r>
        <w:rPr>
          <w:rFonts w:hint="eastAsia"/>
        </w:rPr>
        <w:t>美丽医院</w:t>
      </w:r>
      <w:r>
        <w:rPr>
          <w:rFonts w:hint="eastAsia"/>
          <w:lang w:val="en-US" w:eastAsia="zh-CN"/>
        </w:rPr>
        <w:t>建设比值表</w:t>
      </w:r>
    </w:p>
    <w:bookmarkEnd w:id="60"/>
    <w:tbl>
      <w:tblPr>
        <w:tblStyle w:val="26"/>
        <w:tblW w:w="8485" w:type="dxa"/>
        <w:jc w:val="center"/>
        <w:tblLayout w:type="fixed"/>
        <w:tblCellMar>
          <w:top w:w="0" w:type="dxa"/>
          <w:left w:w="108" w:type="dxa"/>
          <w:bottom w:w="0" w:type="dxa"/>
          <w:right w:w="108" w:type="dxa"/>
        </w:tblCellMar>
      </w:tblPr>
      <w:tblGrid>
        <w:gridCol w:w="927"/>
        <w:gridCol w:w="936"/>
        <w:gridCol w:w="5914"/>
        <w:gridCol w:w="708"/>
      </w:tblGrid>
      <w:tr w14:paraId="2CCACAB6">
        <w:tblPrEx>
          <w:tblCellMar>
            <w:top w:w="0" w:type="dxa"/>
            <w:left w:w="108" w:type="dxa"/>
            <w:bottom w:w="0" w:type="dxa"/>
            <w:right w:w="108" w:type="dxa"/>
          </w:tblCellMar>
        </w:tblPrEx>
        <w:trPr>
          <w:trHeight w:val="630" w:hRule="atLeast"/>
          <w:jc w:val="center"/>
        </w:trPr>
        <w:tc>
          <w:tcPr>
            <w:tcW w:w="927"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162BB73B">
            <w:pPr>
              <w:pStyle w:val="178"/>
            </w:pPr>
            <w:r>
              <w:rPr>
                <w:rFonts w:hint="eastAsia"/>
              </w:rPr>
              <w:t>一级评价指标</w:t>
            </w:r>
          </w:p>
        </w:tc>
        <w:tc>
          <w:tcPr>
            <w:tcW w:w="93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50B79">
            <w:pPr>
              <w:pStyle w:val="178"/>
            </w:pPr>
            <w:r>
              <w:rPr>
                <w:rFonts w:hint="eastAsia"/>
              </w:rPr>
              <w:t>二级评价指标</w:t>
            </w:r>
          </w:p>
        </w:tc>
        <w:tc>
          <w:tcPr>
            <w:tcW w:w="6622" w:type="dxa"/>
            <w:gridSpan w:val="2"/>
            <w:tcBorders>
              <w:top w:val="single" w:color="000000" w:sz="8" w:space="0"/>
              <w:left w:val="single" w:color="000000" w:sz="4" w:space="0"/>
              <w:bottom w:val="nil"/>
              <w:right w:val="single" w:color="000000" w:sz="8" w:space="0"/>
            </w:tcBorders>
            <w:shd w:val="clear" w:color="auto" w:fill="auto"/>
            <w:noWrap/>
            <w:vAlign w:val="center"/>
          </w:tcPr>
          <w:p w14:paraId="45237F74">
            <w:pPr>
              <w:pStyle w:val="178"/>
            </w:pPr>
            <w:r>
              <w:rPr>
                <w:rFonts w:hint="eastAsia"/>
              </w:rPr>
              <w:t>取值规则</w:t>
            </w:r>
          </w:p>
        </w:tc>
      </w:tr>
      <w:tr w14:paraId="4E4030DC">
        <w:tblPrEx>
          <w:tblCellMar>
            <w:top w:w="0" w:type="dxa"/>
            <w:left w:w="108" w:type="dxa"/>
            <w:bottom w:w="0" w:type="dxa"/>
            <w:right w:w="108" w:type="dxa"/>
          </w:tblCellMar>
        </w:tblPrEx>
        <w:trPr>
          <w:trHeight w:val="702" w:hRule="atLeast"/>
          <w:jc w:val="center"/>
        </w:trPr>
        <w:tc>
          <w:tcPr>
            <w:tcW w:w="92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AD4F4">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78B6">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7E02">
            <w:pPr>
              <w:pStyle w:val="178"/>
            </w:pPr>
            <w:r>
              <w:rPr>
                <w:rFonts w:hint="eastAsia"/>
              </w:rPr>
              <w:t>判断准则</w:t>
            </w:r>
          </w:p>
        </w:tc>
        <w:tc>
          <w:tcPr>
            <w:tcW w:w="7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5CF4AD">
            <w:pPr>
              <w:pStyle w:val="178"/>
              <w:rPr>
                <w:rFonts w:hint="eastAsia" w:eastAsia="宋体"/>
                <w:lang w:eastAsia="zh-CN"/>
              </w:rPr>
            </w:pPr>
            <w:r>
              <w:rPr>
                <w:rFonts w:hint="eastAsia"/>
                <w:lang w:val="en-US" w:eastAsia="zh-CN"/>
              </w:rPr>
              <w:t>比值（‰）</w:t>
            </w:r>
          </w:p>
        </w:tc>
      </w:tr>
      <w:tr w14:paraId="6AD2E71A">
        <w:tblPrEx>
          <w:tblCellMar>
            <w:top w:w="0" w:type="dxa"/>
            <w:left w:w="108" w:type="dxa"/>
            <w:bottom w:w="0" w:type="dxa"/>
            <w:right w:w="108" w:type="dxa"/>
          </w:tblCellMar>
        </w:tblPrEx>
        <w:trPr>
          <w:trHeight w:val="285" w:hRule="atLeast"/>
          <w:jc w:val="center"/>
        </w:trPr>
        <w:tc>
          <w:tcPr>
            <w:tcW w:w="927" w:type="dxa"/>
            <w:vMerge w:val="restart"/>
            <w:tcBorders>
              <w:top w:val="single" w:color="000000" w:sz="4" w:space="0"/>
              <w:left w:val="single" w:color="000000" w:sz="8" w:space="0"/>
              <w:right w:val="single" w:color="000000" w:sz="4" w:space="0"/>
            </w:tcBorders>
            <w:shd w:val="clear" w:color="auto" w:fill="auto"/>
            <w:vAlign w:val="center"/>
          </w:tcPr>
          <w:p w14:paraId="105A689E">
            <w:pPr>
              <w:pStyle w:val="178"/>
            </w:pPr>
            <w:r>
              <w:rPr>
                <w:rFonts w:hint="eastAsia"/>
              </w:rPr>
              <w:t>环境美</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B957">
            <w:pPr>
              <w:pStyle w:val="178"/>
            </w:pPr>
            <w:r>
              <w:rPr>
                <w:rFonts w:hint="eastAsia"/>
              </w:rPr>
              <w:t>绿化建设</w:t>
            </w: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1C6D8250">
            <w:pPr>
              <w:pStyle w:val="178"/>
              <w:jc w:val="left"/>
            </w:pPr>
            <w:r>
              <w:rPr>
                <w:rFonts w:hint="eastAsia"/>
              </w:rPr>
              <w:t>因地制宜，开展院内植树绿化活动，增加医院绿地面积和绿化率。</w:t>
            </w:r>
          </w:p>
        </w:tc>
        <w:tc>
          <w:tcPr>
            <w:tcW w:w="708"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0F2AB4">
            <w:pPr>
              <w:pStyle w:val="178"/>
              <w:rPr>
                <w:rFonts w:hint="default" w:eastAsia="宋体"/>
                <w:lang w:val="en-US" w:eastAsia="zh-CN"/>
              </w:rPr>
            </w:pPr>
            <w:r>
              <w:rPr>
                <w:rFonts w:hint="eastAsia"/>
                <w:lang w:val="en-US" w:eastAsia="zh-CN"/>
              </w:rPr>
              <w:t>8</w:t>
            </w:r>
          </w:p>
        </w:tc>
      </w:tr>
      <w:tr w14:paraId="798DF560">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0033CFC6">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F3D3">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01E7D805">
            <w:pPr>
              <w:pStyle w:val="178"/>
              <w:jc w:val="left"/>
            </w:pPr>
            <w:r>
              <w:rPr>
                <w:rFonts w:hint="eastAsia"/>
              </w:rPr>
              <w:t>参照DB32/T 4174-2021</w:t>
            </w:r>
            <w:r>
              <w:rPr>
                <w:rFonts w:hint="eastAsia"/>
                <w:lang w:eastAsia="zh-CN"/>
              </w:rPr>
              <w:t>《</w:t>
            </w:r>
            <w:r>
              <w:rPr>
                <w:rFonts w:hint="eastAsia"/>
              </w:rPr>
              <w:t>城市居住区和单位绿化标准</w:t>
            </w:r>
            <w:r>
              <w:rPr>
                <w:rFonts w:hint="eastAsia"/>
                <w:lang w:eastAsia="zh-CN"/>
              </w:rPr>
              <w:t>》</w:t>
            </w:r>
            <w:r>
              <w:rPr>
                <w:rFonts w:hint="eastAsia"/>
              </w:rPr>
              <w:t>，加强院内绿化的整体设计、维护、美化和管理，医院绿化美化建设与医院整体风格一致。</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94B77B8">
            <w:pPr>
              <w:pStyle w:val="178"/>
            </w:pPr>
          </w:p>
        </w:tc>
      </w:tr>
      <w:tr w14:paraId="0F1F4B96">
        <w:tblPrEx>
          <w:tblCellMar>
            <w:top w:w="0" w:type="dxa"/>
            <w:left w:w="108" w:type="dxa"/>
            <w:bottom w:w="0" w:type="dxa"/>
            <w:right w:w="108" w:type="dxa"/>
          </w:tblCellMar>
        </w:tblPrEx>
        <w:trPr>
          <w:trHeight w:val="90" w:hRule="atLeast"/>
          <w:jc w:val="center"/>
        </w:trPr>
        <w:tc>
          <w:tcPr>
            <w:tcW w:w="927" w:type="dxa"/>
            <w:vMerge w:val="continue"/>
            <w:tcBorders>
              <w:left w:val="single" w:color="000000" w:sz="8" w:space="0"/>
              <w:right w:val="single" w:color="000000" w:sz="4" w:space="0"/>
            </w:tcBorders>
            <w:shd w:val="clear" w:color="auto" w:fill="auto"/>
            <w:vAlign w:val="center"/>
          </w:tcPr>
          <w:p w14:paraId="21960547">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ED51">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440A8B9F">
            <w:pPr>
              <w:pStyle w:val="178"/>
              <w:jc w:val="left"/>
            </w:pPr>
            <w:r>
              <w:rPr>
                <w:rFonts w:hint="eastAsia"/>
              </w:rPr>
              <w:t>普遍应用乡土适生植物，种类丰富，乔、灌、花、草、地被合理配置，形成特色，景观优美，季相丰富，功能显著。</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2FF4BE2">
            <w:pPr>
              <w:pStyle w:val="178"/>
            </w:pPr>
          </w:p>
        </w:tc>
      </w:tr>
      <w:tr w14:paraId="753CC3F8">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1A7402B8">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2247">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636C56C6">
            <w:pPr>
              <w:pStyle w:val="178"/>
              <w:jc w:val="left"/>
            </w:pPr>
            <w:r>
              <w:rPr>
                <w:rFonts w:hint="eastAsia"/>
              </w:rPr>
              <w:t>日常养护管理到位，及时、有效防治病虫害，适时进行修剪、除草、施肥、浇水、补植等，绿地内无卫生死角，环境整洁舒适。</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5F88EB9">
            <w:pPr>
              <w:pStyle w:val="178"/>
            </w:pPr>
          </w:p>
        </w:tc>
      </w:tr>
      <w:tr w14:paraId="458059C7">
        <w:tblPrEx>
          <w:tblCellMar>
            <w:top w:w="0" w:type="dxa"/>
            <w:left w:w="108" w:type="dxa"/>
            <w:bottom w:w="0" w:type="dxa"/>
            <w:right w:w="108" w:type="dxa"/>
          </w:tblCellMar>
        </w:tblPrEx>
        <w:trPr>
          <w:trHeight w:val="681" w:hRule="atLeast"/>
          <w:jc w:val="center"/>
        </w:trPr>
        <w:tc>
          <w:tcPr>
            <w:tcW w:w="927" w:type="dxa"/>
            <w:vMerge w:val="continue"/>
            <w:tcBorders>
              <w:left w:val="single" w:color="000000" w:sz="8" w:space="0"/>
              <w:right w:val="single" w:color="000000" w:sz="4" w:space="0"/>
            </w:tcBorders>
            <w:shd w:val="clear" w:color="auto" w:fill="auto"/>
            <w:vAlign w:val="center"/>
          </w:tcPr>
          <w:p w14:paraId="43DE82B7">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8F60">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0DC64C8C">
            <w:pPr>
              <w:pStyle w:val="178"/>
              <w:jc w:val="left"/>
            </w:pPr>
            <w:r>
              <w:rPr>
                <w:rFonts w:hint="eastAsia"/>
              </w:rPr>
              <w:t>日常保洁参照DB3206/T 1017-2021</w:t>
            </w:r>
            <w:r>
              <w:rPr>
                <w:rFonts w:hint="eastAsia"/>
                <w:lang w:eastAsia="zh-CN"/>
              </w:rPr>
              <w:t>《</w:t>
            </w:r>
            <w:r>
              <w:rPr>
                <w:rFonts w:hint="eastAsia"/>
              </w:rPr>
              <w:t>城市市容和环境卫生责任管理规范</w:t>
            </w:r>
            <w:r>
              <w:rPr>
                <w:rFonts w:hint="eastAsia"/>
                <w:lang w:eastAsia="zh-CN"/>
              </w:rPr>
              <w:t>》</w:t>
            </w:r>
            <w:r>
              <w:rPr>
                <w:rFonts w:hint="eastAsia"/>
              </w:rPr>
              <w:t>，确保道路无垃圾、无污迹、无浮尘、无积泥、无积水；路面干净平整、树圈干净、边角侧石干净、井盖设施和雨水篦子干净、环卫设施干净。</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789099E">
            <w:pPr>
              <w:pStyle w:val="178"/>
            </w:pPr>
          </w:p>
        </w:tc>
      </w:tr>
      <w:tr w14:paraId="6AE2F078">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4B13C5C2">
            <w:pPr>
              <w:pStyle w:val="178"/>
            </w:pPr>
          </w:p>
        </w:tc>
        <w:tc>
          <w:tcPr>
            <w:tcW w:w="936" w:type="dxa"/>
            <w:vMerge w:val="restart"/>
            <w:tcBorders>
              <w:top w:val="single" w:color="000000" w:sz="4" w:space="0"/>
              <w:left w:val="single" w:color="000000" w:sz="4" w:space="0"/>
              <w:right w:val="single" w:color="000000" w:sz="4" w:space="0"/>
            </w:tcBorders>
            <w:shd w:val="clear" w:color="auto" w:fill="auto"/>
            <w:noWrap/>
            <w:vAlign w:val="center"/>
          </w:tcPr>
          <w:p w14:paraId="1BFCFD8B">
            <w:pPr>
              <w:pStyle w:val="178"/>
            </w:pPr>
            <w:r>
              <w:rPr>
                <w:rFonts w:hint="eastAsia"/>
              </w:rPr>
              <w:t>环境改造</w:t>
            </w: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0F492701">
            <w:pPr>
              <w:pStyle w:val="178"/>
              <w:jc w:val="left"/>
            </w:pPr>
            <w:r>
              <w:rPr>
                <w:rFonts w:hint="eastAsia"/>
              </w:rPr>
              <w:t>加强院内道路改造和维护，路面沥青黑化率逐年提升；地面标识线清晰；内部道路上人流、车流、推床流线科学。</w:t>
            </w:r>
          </w:p>
        </w:tc>
        <w:tc>
          <w:tcPr>
            <w:tcW w:w="708" w:type="dxa"/>
            <w:vMerge w:val="restart"/>
            <w:tcBorders>
              <w:top w:val="single" w:color="000000" w:sz="4" w:space="0"/>
              <w:left w:val="single" w:color="000000" w:sz="4" w:space="0"/>
              <w:right w:val="single" w:color="000000" w:sz="8" w:space="0"/>
            </w:tcBorders>
            <w:shd w:val="clear" w:color="auto" w:fill="auto"/>
            <w:noWrap/>
            <w:vAlign w:val="center"/>
          </w:tcPr>
          <w:p w14:paraId="3C73F42E">
            <w:pPr>
              <w:pStyle w:val="178"/>
              <w:rPr>
                <w:rFonts w:hint="default" w:eastAsia="宋体"/>
                <w:lang w:val="en-US" w:eastAsia="zh-CN"/>
              </w:rPr>
            </w:pPr>
            <w:r>
              <w:rPr>
                <w:rFonts w:hint="eastAsia"/>
                <w:lang w:val="en-US" w:eastAsia="zh-CN"/>
              </w:rPr>
              <w:t>18</w:t>
            </w:r>
          </w:p>
        </w:tc>
      </w:tr>
      <w:tr w14:paraId="40C00485">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22821C21">
            <w:pPr>
              <w:pStyle w:val="178"/>
            </w:pPr>
          </w:p>
        </w:tc>
        <w:tc>
          <w:tcPr>
            <w:tcW w:w="936" w:type="dxa"/>
            <w:vMerge w:val="continue"/>
            <w:tcBorders>
              <w:left w:val="single" w:color="000000" w:sz="4" w:space="0"/>
              <w:right w:val="single" w:color="000000" w:sz="4" w:space="0"/>
            </w:tcBorders>
            <w:shd w:val="clear" w:color="auto" w:fill="auto"/>
            <w:vAlign w:val="center"/>
          </w:tcPr>
          <w:p w14:paraId="186AF71E">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27D04489">
            <w:pPr>
              <w:pStyle w:val="178"/>
              <w:jc w:val="left"/>
            </w:pPr>
            <w:r>
              <w:rPr>
                <w:rFonts w:hint="eastAsia"/>
              </w:rPr>
              <w:t>不得违规占用消防通道。</w:t>
            </w:r>
          </w:p>
        </w:tc>
        <w:tc>
          <w:tcPr>
            <w:tcW w:w="708" w:type="dxa"/>
            <w:vMerge w:val="continue"/>
            <w:tcBorders>
              <w:left w:val="single" w:color="000000" w:sz="4" w:space="0"/>
              <w:right w:val="single" w:color="000000" w:sz="8" w:space="0"/>
            </w:tcBorders>
            <w:shd w:val="clear" w:color="auto" w:fill="auto"/>
            <w:vAlign w:val="center"/>
          </w:tcPr>
          <w:p w14:paraId="54670FC3">
            <w:pPr>
              <w:pStyle w:val="178"/>
            </w:pPr>
          </w:p>
        </w:tc>
      </w:tr>
      <w:tr w14:paraId="7A600E0D">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48258C1A">
            <w:pPr>
              <w:pStyle w:val="178"/>
            </w:pPr>
          </w:p>
        </w:tc>
        <w:tc>
          <w:tcPr>
            <w:tcW w:w="936" w:type="dxa"/>
            <w:vMerge w:val="continue"/>
            <w:tcBorders>
              <w:left w:val="single" w:color="000000" w:sz="4" w:space="0"/>
              <w:right w:val="single" w:color="000000" w:sz="4" w:space="0"/>
            </w:tcBorders>
            <w:shd w:val="clear" w:color="auto" w:fill="auto"/>
            <w:vAlign w:val="center"/>
          </w:tcPr>
          <w:p w14:paraId="603B9BCE">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43DA2CEF">
            <w:pPr>
              <w:pStyle w:val="178"/>
              <w:jc w:val="left"/>
            </w:pPr>
            <w:r>
              <w:rPr>
                <w:rFonts w:hint="eastAsia"/>
              </w:rPr>
              <w:t>建（构）筑物设计、建造，应讲究建筑艺术，注重城市美学和城市景观，其造型、装饰等应与周边设施相协调；外立面装修应与周围环境协调。</w:t>
            </w:r>
          </w:p>
        </w:tc>
        <w:tc>
          <w:tcPr>
            <w:tcW w:w="708" w:type="dxa"/>
            <w:vMerge w:val="continue"/>
            <w:tcBorders>
              <w:left w:val="single" w:color="000000" w:sz="4" w:space="0"/>
              <w:right w:val="single" w:color="000000" w:sz="8" w:space="0"/>
            </w:tcBorders>
            <w:shd w:val="clear" w:color="auto" w:fill="auto"/>
            <w:vAlign w:val="center"/>
          </w:tcPr>
          <w:p w14:paraId="570D1189">
            <w:pPr>
              <w:pStyle w:val="178"/>
            </w:pPr>
          </w:p>
        </w:tc>
      </w:tr>
      <w:tr w14:paraId="5FA88F26">
        <w:tblPrEx>
          <w:tblCellMar>
            <w:top w:w="0" w:type="dxa"/>
            <w:left w:w="108" w:type="dxa"/>
            <w:bottom w:w="0" w:type="dxa"/>
            <w:right w:w="108" w:type="dxa"/>
          </w:tblCellMar>
        </w:tblPrEx>
        <w:trPr>
          <w:trHeight w:val="90" w:hRule="atLeast"/>
          <w:jc w:val="center"/>
        </w:trPr>
        <w:tc>
          <w:tcPr>
            <w:tcW w:w="927" w:type="dxa"/>
            <w:vMerge w:val="continue"/>
            <w:tcBorders>
              <w:left w:val="single" w:color="000000" w:sz="8" w:space="0"/>
              <w:right w:val="single" w:color="000000" w:sz="4" w:space="0"/>
            </w:tcBorders>
            <w:shd w:val="clear" w:color="auto" w:fill="auto"/>
            <w:vAlign w:val="center"/>
          </w:tcPr>
          <w:p w14:paraId="4F46082E">
            <w:pPr>
              <w:pStyle w:val="178"/>
            </w:pPr>
          </w:p>
        </w:tc>
        <w:tc>
          <w:tcPr>
            <w:tcW w:w="936" w:type="dxa"/>
            <w:vMerge w:val="continue"/>
            <w:tcBorders>
              <w:left w:val="single" w:color="000000" w:sz="4" w:space="0"/>
              <w:right w:val="single" w:color="000000" w:sz="4" w:space="0"/>
            </w:tcBorders>
            <w:shd w:val="clear" w:color="auto" w:fill="auto"/>
            <w:vAlign w:val="center"/>
          </w:tcPr>
          <w:p w14:paraId="2518DAA7">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43A97794">
            <w:pPr>
              <w:pStyle w:val="178"/>
              <w:jc w:val="left"/>
            </w:pPr>
            <w:r>
              <w:rPr>
                <w:rFonts w:hint="eastAsia"/>
              </w:rPr>
              <w:t>办公室内、外围区域、公共区域环境应干净、整洁。</w:t>
            </w:r>
          </w:p>
        </w:tc>
        <w:tc>
          <w:tcPr>
            <w:tcW w:w="708" w:type="dxa"/>
            <w:vMerge w:val="continue"/>
            <w:tcBorders>
              <w:left w:val="single" w:color="000000" w:sz="4" w:space="0"/>
              <w:right w:val="single" w:color="000000" w:sz="8" w:space="0"/>
            </w:tcBorders>
            <w:shd w:val="clear" w:color="auto" w:fill="auto"/>
            <w:vAlign w:val="center"/>
          </w:tcPr>
          <w:p w14:paraId="453E354C">
            <w:pPr>
              <w:pStyle w:val="178"/>
            </w:pPr>
          </w:p>
        </w:tc>
      </w:tr>
      <w:tr w14:paraId="0A8DF2EF">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05FE6D78">
            <w:pPr>
              <w:pStyle w:val="178"/>
            </w:pPr>
          </w:p>
        </w:tc>
        <w:tc>
          <w:tcPr>
            <w:tcW w:w="936" w:type="dxa"/>
            <w:vMerge w:val="continue"/>
            <w:tcBorders>
              <w:left w:val="single" w:color="000000" w:sz="4" w:space="0"/>
              <w:right w:val="single" w:color="000000" w:sz="4" w:space="0"/>
            </w:tcBorders>
            <w:shd w:val="clear" w:color="auto" w:fill="auto"/>
            <w:vAlign w:val="center"/>
          </w:tcPr>
          <w:p w14:paraId="3CD0970F">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6C0E6E38">
            <w:pPr>
              <w:pStyle w:val="178"/>
              <w:jc w:val="left"/>
            </w:pPr>
            <w:r>
              <w:rPr>
                <w:rFonts w:hint="eastAsia"/>
              </w:rPr>
              <w:t>加强对医院围墙、阳台楼顶、高层窗户、水边栈道和窨井盖等的日常监测和管理，确保安全；雨、污排水口和管道应定期清捞、疏通。</w:t>
            </w:r>
          </w:p>
        </w:tc>
        <w:tc>
          <w:tcPr>
            <w:tcW w:w="708" w:type="dxa"/>
            <w:vMerge w:val="continue"/>
            <w:tcBorders>
              <w:left w:val="single" w:color="000000" w:sz="4" w:space="0"/>
              <w:right w:val="single" w:color="000000" w:sz="8" w:space="0"/>
            </w:tcBorders>
            <w:shd w:val="clear" w:color="auto" w:fill="auto"/>
            <w:vAlign w:val="center"/>
          </w:tcPr>
          <w:p w14:paraId="0FA90302">
            <w:pPr>
              <w:pStyle w:val="178"/>
            </w:pPr>
          </w:p>
        </w:tc>
      </w:tr>
      <w:tr w14:paraId="730DF99B">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75E12297">
            <w:pPr>
              <w:pStyle w:val="178"/>
            </w:pPr>
          </w:p>
        </w:tc>
        <w:tc>
          <w:tcPr>
            <w:tcW w:w="936" w:type="dxa"/>
            <w:vMerge w:val="continue"/>
            <w:tcBorders>
              <w:left w:val="single" w:color="000000" w:sz="4" w:space="0"/>
              <w:right w:val="single" w:color="000000" w:sz="4" w:space="0"/>
            </w:tcBorders>
            <w:shd w:val="clear" w:color="auto" w:fill="auto"/>
            <w:vAlign w:val="center"/>
          </w:tcPr>
          <w:p w14:paraId="783BC6CF">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vAlign w:val="top"/>
          </w:tcPr>
          <w:p w14:paraId="5178E16A">
            <w:pPr>
              <w:pStyle w:val="178"/>
              <w:ind w:firstLine="0" w:firstLineChars="0"/>
              <w:jc w:val="left"/>
              <w:rPr>
                <w:rFonts w:hint="eastAsia"/>
              </w:rPr>
            </w:pPr>
            <w:r>
              <w:rPr>
                <w:rFonts w:hint="eastAsia"/>
              </w:rPr>
              <w:t>按照GB/T 44011.1-2024</w:t>
            </w:r>
            <w:r>
              <w:rPr>
                <w:rFonts w:hint="eastAsia"/>
                <w:lang w:eastAsia="zh-CN"/>
              </w:rPr>
              <w:t>《</w:t>
            </w:r>
            <w:r>
              <w:rPr>
                <w:rFonts w:hint="eastAsia"/>
              </w:rPr>
              <w:t>自然灾害综合风险评估技</w:t>
            </w:r>
            <w:r>
              <w:rPr>
                <w:rFonts w:hint="eastAsia"/>
                <w:lang w:eastAsia="zh-CN"/>
              </w:rPr>
              <w:t>》</w:t>
            </w:r>
            <w:r>
              <w:rPr>
                <w:rFonts w:hint="eastAsia"/>
              </w:rPr>
              <w:t>术规范</w:t>
            </w:r>
            <w:r>
              <w:rPr>
                <w:rFonts w:hint="eastAsia"/>
                <w:lang w:eastAsia="zh-CN"/>
              </w:rPr>
              <w:t>，</w:t>
            </w:r>
            <w:r>
              <w:rPr>
                <w:rFonts w:hint="eastAsia"/>
              </w:rPr>
              <w:t>建立防汛防台应急响应机制、应急保障措施、防汛防台隐患排查制度，明确排查计划、人员、隐患上报流程。</w:t>
            </w:r>
          </w:p>
        </w:tc>
        <w:tc>
          <w:tcPr>
            <w:tcW w:w="708" w:type="dxa"/>
            <w:vMerge w:val="continue"/>
            <w:tcBorders>
              <w:left w:val="single" w:color="000000" w:sz="4" w:space="0"/>
              <w:right w:val="single" w:color="000000" w:sz="8" w:space="0"/>
            </w:tcBorders>
            <w:shd w:val="clear" w:color="auto" w:fill="auto"/>
            <w:vAlign w:val="center"/>
          </w:tcPr>
          <w:p w14:paraId="782CACDC">
            <w:pPr>
              <w:pStyle w:val="178"/>
            </w:pPr>
          </w:p>
        </w:tc>
      </w:tr>
      <w:tr w14:paraId="392AA0F1">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74AFB666">
            <w:pPr>
              <w:pStyle w:val="178"/>
            </w:pPr>
          </w:p>
        </w:tc>
        <w:tc>
          <w:tcPr>
            <w:tcW w:w="936" w:type="dxa"/>
            <w:vMerge w:val="continue"/>
            <w:tcBorders>
              <w:left w:val="single" w:color="000000" w:sz="4" w:space="0"/>
              <w:right w:val="single" w:color="000000" w:sz="4" w:space="0"/>
            </w:tcBorders>
            <w:shd w:val="clear" w:color="auto" w:fill="auto"/>
            <w:vAlign w:val="center"/>
          </w:tcPr>
          <w:p w14:paraId="052F335C">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vAlign w:val="top"/>
          </w:tcPr>
          <w:p w14:paraId="52646213">
            <w:pPr>
              <w:pStyle w:val="178"/>
              <w:ind w:firstLine="0" w:firstLineChars="0"/>
              <w:jc w:val="left"/>
              <w:rPr>
                <w:rFonts w:hint="eastAsia"/>
              </w:rPr>
            </w:pPr>
            <w:r>
              <w:rPr>
                <w:rFonts w:hint="eastAsia"/>
              </w:rPr>
              <w:t>防汛防台物资摆放到位，功能使用正常，数量满足年度预估降雨台风引发灾害的需求。</w:t>
            </w:r>
          </w:p>
        </w:tc>
        <w:tc>
          <w:tcPr>
            <w:tcW w:w="708" w:type="dxa"/>
            <w:vMerge w:val="continue"/>
            <w:tcBorders>
              <w:left w:val="single" w:color="000000" w:sz="4" w:space="0"/>
              <w:right w:val="single" w:color="000000" w:sz="8" w:space="0"/>
            </w:tcBorders>
            <w:shd w:val="clear" w:color="auto" w:fill="auto"/>
            <w:vAlign w:val="center"/>
          </w:tcPr>
          <w:p w14:paraId="120CE275">
            <w:pPr>
              <w:pStyle w:val="178"/>
            </w:pPr>
          </w:p>
        </w:tc>
      </w:tr>
      <w:tr w14:paraId="59E9720D">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3CA0BFA7">
            <w:pPr>
              <w:pStyle w:val="178"/>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14:paraId="248FE00B">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vAlign w:val="top"/>
          </w:tcPr>
          <w:p w14:paraId="0045432D">
            <w:pPr>
              <w:pStyle w:val="178"/>
              <w:ind w:firstLine="0" w:firstLineChars="0"/>
              <w:jc w:val="left"/>
              <w:rPr>
                <w:rFonts w:hint="eastAsia"/>
              </w:rPr>
            </w:pPr>
            <w:r>
              <w:rPr>
                <w:rFonts w:hint="eastAsia"/>
              </w:rPr>
              <w:t>房屋四周排水管与市政道路设施对接处排水通畅，地下车库、地下室及人防等出入口有防止雨水倒灌的措施。</w:t>
            </w:r>
          </w:p>
        </w:tc>
        <w:tc>
          <w:tcPr>
            <w:tcW w:w="708" w:type="dxa"/>
            <w:vMerge w:val="continue"/>
            <w:tcBorders>
              <w:left w:val="single" w:color="000000" w:sz="4" w:space="0"/>
              <w:bottom w:val="single" w:color="000000" w:sz="4" w:space="0"/>
              <w:right w:val="single" w:color="000000" w:sz="8" w:space="0"/>
            </w:tcBorders>
            <w:shd w:val="clear" w:color="auto" w:fill="auto"/>
            <w:vAlign w:val="center"/>
          </w:tcPr>
          <w:p w14:paraId="1AA53F94">
            <w:pPr>
              <w:pStyle w:val="178"/>
            </w:pPr>
          </w:p>
        </w:tc>
      </w:tr>
      <w:tr w14:paraId="49421780">
        <w:tblPrEx>
          <w:tblCellMar>
            <w:top w:w="0" w:type="dxa"/>
            <w:left w:w="108" w:type="dxa"/>
            <w:bottom w:w="0" w:type="dxa"/>
            <w:right w:w="108" w:type="dxa"/>
          </w:tblCellMar>
        </w:tblPrEx>
        <w:trPr>
          <w:trHeight w:val="282" w:hRule="atLeast"/>
          <w:jc w:val="center"/>
        </w:trPr>
        <w:tc>
          <w:tcPr>
            <w:tcW w:w="927" w:type="dxa"/>
            <w:vMerge w:val="continue"/>
            <w:tcBorders>
              <w:left w:val="single" w:color="000000" w:sz="8" w:space="0"/>
              <w:right w:val="single" w:color="000000" w:sz="4" w:space="0"/>
            </w:tcBorders>
            <w:shd w:val="clear" w:color="auto" w:fill="auto"/>
            <w:vAlign w:val="center"/>
          </w:tcPr>
          <w:p w14:paraId="0E871BCD">
            <w:pPr>
              <w:pStyle w:val="178"/>
            </w:pPr>
          </w:p>
        </w:tc>
        <w:tc>
          <w:tcPr>
            <w:tcW w:w="936" w:type="dxa"/>
            <w:vMerge w:val="restart"/>
            <w:tcBorders>
              <w:top w:val="single" w:color="000000" w:sz="4" w:space="0"/>
              <w:left w:val="single" w:color="000000" w:sz="4" w:space="0"/>
              <w:right w:val="single" w:color="000000" w:sz="4" w:space="0"/>
            </w:tcBorders>
            <w:shd w:val="clear" w:color="auto" w:fill="auto"/>
            <w:noWrap/>
            <w:vAlign w:val="center"/>
          </w:tcPr>
          <w:p w14:paraId="5B92A7F9">
            <w:pPr>
              <w:pStyle w:val="178"/>
            </w:pPr>
            <w:r>
              <w:rPr>
                <w:rFonts w:hint="eastAsia"/>
              </w:rPr>
              <w:t>环境治理</w:t>
            </w: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0736D0D3">
            <w:pPr>
              <w:pStyle w:val="178"/>
              <w:jc w:val="left"/>
            </w:pPr>
            <w:r>
              <w:rPr>
                <w:rFonts w:hint="eastAsia"/>
              </w:rPr>
              <w:t>加强医院门前及周边治安、交通环境治理，提供秩序井然的治安环境。</w:t>
            </w:r>
          </w:p>
        </w:tc>
        <w:tc>
          <w:tcPr>
            <w:tcW w:w="708"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F5F83">
            <w:pPr>
              <w:pStyle w:val="178"/>
              <w:rPr>
                <w:rFonts w:hint="default" w:eastAsia="宋体"/>
                <w:lang w:val="en-US" w:eastAsia="zh-CN"/>
              </w:rPr>
            </w:pPr>
            <w:r>
              <w:rPr>
                <w:rFonts w:hint="eastAsia"/>
                <w:lang w:val="en-US" w:eastAsia="zh-CN"/>
              </w:rPr>
              <w:t>20</w:t>
            </w:r>
          </w:p>
        </w:tc>
      </w:tr>
      <w:tr w14:paraId="5973214A">
        <w:tblPrEx>
          <w:tblCellMar>
            <w:top w:w="0" w:type="dxa"/>
            <w:left w:w="108" w:type="dxa"/>
            <w:bottom w:w="0" w:type="dxa"/>
            <w:right w:w="108" w:type="dxa"/>
          </w:tblCellMar>
        </w:tblPrEx>
        <w:trPr>
          <w:trHeight w:val="372" w:hRule="atLeast"/>
          <w:jc w:val="center"/>
        </w:trPr>
        <w:tc>
          <w:tcPr>
            <w:tcW w:w="927" w:type="dxa"/>
            <w:vMerge w:val="continue"/>
            <w:tcBorders>
              <w:left w:val="single" w:color="000000" w:sz="8" w:space="0"/>
              <w:right w:val="single" w:color="000000" w:sz="4" w:space="0"/>
            </w:tcBorders>
            <w:shd w:val="clear" w:color="auto" w:fill="auto"/>
            <w:vAlign w:val="center"/>
          </w:tcPr>
          <w:p w14:paraId="70D63F6A">
            <w:pPr>
              <w:pStyle w:val="178"/>
            </w:pPr>
          </w:p>
        </w:tc>
        <w:tc>
          <w:tcPr>
            <w:tcW w:w="936" w:type="dxa"/>
            <w:vMerge w:val="continue"/>
            <w:tcBorders>
              <w:left w:val="single" w:color="000000" w:sz="4" w:space="0"/>
              <w:right w:val="single" w:color="000000" w:sz="4" w:space="0"/>
            </w:tcBorders>
            <w:shd w:val="clear" w:color="auto" w:fill="auto"/>
            <w:vAlign w:val="center"/>
          </w:tcPr>
          <w:p w14:paraId="17E76F80">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70BC89DA">
            <w:pPr>
              <w:pStyle w:val="178"/>
              <w:jc w:val="left"/>
            </w:pPr>
            <w:r>
              <w:rPr>
                <w:rFonts w:hint="eastAsia"/>
              </w:rPr>
              <w:t>改造和完善卫生设施、完善保洁制度，清除卫生死角和“四害”孳生地。</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9F1742">
            <w:pPr>
              <w:pStyle w:val="178"/>
            </w:pPr>
          </w:p>
        </w:tc>
      </w:tr>
      <w:tr w14:paraId="257334F4">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2076D363">
            <w:pPr>
              <w:pStyle w:val="178"/>
            </w:pPr>
          </w:p>
        </w:tc>
        <w:tc>
          <w:tcPr>
            <w:tcW w:w="936" w:type="dxa"/>
            <w:vMerge w:val="continue"/>
            <w:tcBorders>
              <w:left w:val="single" w:color="000000" w:sz="4" w:space="0"/>
              <w:right w:val="single" w:color="000000" w:sz="4" w:space="0"/>
            </w:tcBorders>
            <w:shd w:val="clear" w:color="auto" w:fill="auto"/>
            <w:vAlign w:val="center"/>
          </w:tcPr>
          <w:p w14:paraId="4FBFCB12">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40BA3BE6">
            <w:pPr>
              <w:pStyle w:val="178"/>
              <w:jc w:val="left"/>
            </w:pPr>
            <w:r>
              <w:rPr>
                <w:rFonts w:hint="eastAsia"/>
              </w:rPr>
              <w:t>杜绝出现乱搭乱建、乱贴乱挂、乱堆乱放等现象。</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19EF00">
            <w:pPr>
              <w:pStyle w:val="178"/>
            </w:pPr>
          </w:p>
        </w:tc>
      </w:tr>
      <w:tr w14:paraId="7F589935">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64E61EF3">
            <w:pPr>
              <w:pStyle w:val="178"/>
            </w:pPr>
          </w:p>
        </w:tc>
        <w:tc>
          <w:tcPr>
            <w:tcW w:w="936" w:type="dxa"/>
            <w:vMerge w:val="continue"/>
            <w:tcBorders>
              <w:left w:val="single" w:color="000000" w:sz="4" w:space="0"/>
              <w:right w:val="single" w:color="000000" w:sz="4" w:space="0"/>
            </w:tcBorders>
            <w:shd w:val="clear" w:color="auto" w:fill="auto"/>
            <w:vAlign w:val="center"/>
          </w:tcPr>
          <w:p w14:paraId="2D8024B0">
            <w:pPr>
              <w:pStyle w:val="178"/>
            </w:pPr>
          </w:p>
        </w:tc>
        <w:tc>
          <w:tcPr>
            <w:tcW w:w="5914" w:type="dxa"/>
            <w:tcBorders>
              <w:top w:val="single" w:color="000000" w:sz="4" w:space="0"/>
              <w:left w:val="single" w:color="000000" w:sz="4" w:space="0"/>
              <w:bottom w:val="single" w:color="000000" w:sz="4" w:space="0"/>
              <w:right w:val="single" w:color="000000" w:sz="4" w:space="0"/>
            </w:tcBorders>
            <w:shd w:val="clear" w:color="auto" w:fill="auto"/>
          </w:tcPr>
          <w:p w14:paraId="0E97447F">
            <w:pPr>
              <w:pStyle w:val="178"/>
              <w:jc w:val="left"/>
            </w:pPr>
            <w:r>
              <w:rPr>
                <w:rFonts w:hint="eastAsia"/>
              </w:rPr>
              <w:t>无乱拉乱设、飞线充电等现象。</w:t>
            </w:r>
          </w:p>
        </w:tc>
        <w:tc>
          <w:tcPr>
            <w:tcW w:w="70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C44A99">
            <w:pPr>
              <w:pStyle w:val="178"/>
            </w:pPr>
          </w:p>
        </w:tc>
      </w:tr>
      <w:tr w14:paraId="5F8BD9A3">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bottom w:val="single" w:color="auto" w:sz="8" w:space="0"/>
              <w:right w:val="single" w:color="000000" w:sz="4" w:space="0"/>
            </w:tcBorders>
            <w:shd w:val="clear" w:color="auto" w:fill="auto"/>
            <w:vAlign w:val="center"/>
          </w:tcPr>
          <w:p w14:paraId="7A4C0C44">
            <w:pPr>
              <w:pStyle w:val="178"/>
            </w:pPr>
          </w:p>
        </w:tc>
        <w:tc>
          <w:tcPr>
            <w:tcW w:w="936" w:type="dxa"/>
            <w:vMerge w:val="continue"/>
            <w:tcBorders>
              <w:left w:val="single" w:color="000000" w:sz="4" w:space="0"/>
              <w:bottom w:val="single" w:color="auto" w:sz="8" w:space="0"/>
              <w:right w:val="single" w:color="000000" w:sz="4" w:space="0"/>
            </w:tcBorders>
            <w:shd w:val="clear" w:color="auto" w:fill="auto"/>
            <w:vAlign w:val="center"/>
          </w:tcPr>
          <w:p w14:paraId="093C1550">
            <w:pPr>
              <w:pStyle w:val="178"/>
            </w:pPr>
          </w:p>
        </w:tc>
        <w:tc>
          <w:tcPr>
            <w:tcW w:w="5914" w:type="dxa"/>
            <w:tcBorders>
              <w:top w:val="single" w:color="000000" w:sz="4" w:space="0"/>
              <w:left w:val="single" w:color="000000" w:sz="4" w:space="0"/>
              <w:bottom w:val="single" w:color="auto" w:sz="8" w:space="0"/>
              <w:right w:val="single" w:color="000000" w:sz="4" w:space="0"/>
            </w:tcBorders>
            <w:shd w:val="clear" w:color="auto" w:fill="auto"/>
          </w:tcPr>
          <w:p w14:paraId="0DDD5F96">
            <w:pPr>
              <w:pStyle w:val="178"/>
              <w:jc w:val="left"/>
            </w:pPr>
            <w:r>
              <w:rPr>
                <w:rFonts w:hint="eastAsia"/>
              </w:rPr>
              <w:t>环境卫生整洁，无纸屑、烟蒂、污物等现象，建设无烟医院。</w:t>
            </w:r>
          </w:p>
        </w:tc>
        <w:tc>
          <w:tcPr>
            <w:tcW w:w="708" w:type="dxa"/>
            <w:vMerge w:val="continue"/>
            <w:tcBorders>
              <w:top w:val="single" w:color="000000" w:sz="4" w:space="0"/>
              <w:left w:val="single" w:color="000000" w:sz="4" w:space="0"/>
              <w:bottom w:val="single" w:color="auto" w:sz="8" w:space="0"/>
              <w:right w:val="single" w:color="000000" w:sz="8" w:space="0"/>
            </w:tcBorders>
            <w:shd w:val="clear" w:color="auto" w:fill="auto"/>
            <w:vAlign w:val="center"/>
          </w:tcPr>
          <w:p w14:paraId="1571DEDD">
            <w:pPr>
              <w:pStyle w:val="178"/>
            </w:pPr>
          </w:p>
        </w:tc>
      </w:tr>
    </w:tbl>
    <w:p w14:paraId="11727E0E">
      <w:pPr>
        <w:rPr>
          <w:rFonts w:hint="eastAsia"/>
        </w:rPr>
      </w:pPr>
      <w:r>
        <w:rPr>
          <w:rFonts w:hint="eastAsia"/>
        </w:rPr>
        <w:br w:type="page"/>
      </w:r>
    </w:p>
    <w:p w14:paraId="7589F4EC">
      <w:pPr>
        <w:pStyle w:val="77"/>
        <w:numPr>
          <w:ilvl w:val="1"/>
          <w:numId w:val="0"/>
        </w:numPr>
        <w:spacing w:before="156" w:after="156"/>
        <w:ind w:left="420" w:leftChars="0"/>
        <w:jc w:val="center"/>
      </w:pPr>
      <w:r>
        <w:rPr>
          <w:rFonts w:hint="eastAsia"/>
        </w:rPr>
        <w:t>表A.1美丽医院</w:t>
      </w:r>
      <w:r>
        <w:rPr>
          <w:rFonts w:hint="eastAsia"/>
          <w:lang w:val="en-US" w:eastAsia="zh-CN"/>
        </w:rPr>
        <w:t>建设比值表</w:t>
      </w:r>
      <w:r>
        <w:rPr>
          <w:rFonts w:hint="eastAsia"/>
        </w:rPr>
        <w:t>（续）</w:t>
      </w:r>
    </w:p>
    <w:tbl>
      <w:tblPr>
        <w:tblStyle w:val="26"/>
        <w:tblW w:w="8480" w:type="dxa"/>
        <w:jc w:val="center"/>
        <w:tblLayout w:type="fixed"/>
        <w:tblCellMar>
          <w:top w:w="0" w:type="dxa"/>
          <w:left w:w="108" w:type="dxa"/>
          <w:bottom w:w="0" w:type="dxa"/>
          <w:right w:w="108" w:type="dxa"/>
        </w:tblCellMar>
      </w:tblPr>
      <w:tblGrid>
        <w:gridCol w:w="927"/>
        <w:gridCol w:w="936"/>
        <w:gridCol w:w="5853"/>
        <w:gridCol w:w="764"/>
      </w:tblGrid>
      <w:tr w14:paraId="63B4FA63">
        <w:tblPrEx>
          <w:tblCellMar>
            <w:top w:w="0" w:type="dxa"/>
            <w:left w:w="108" w:type="dxa"/>
            <w:bottom w:w="0" w:type="dxa"/>
            <w:right w:w="108" w:type="dxa"/>
          </w:tblCellMar>
        </w:tblPrEx>
        <w:trPr>
          <w:trHeight w:val="630" w:hRule="atLeast"/>
          <w:jc w:val="center"/>
        </w:trPr>
        <w:tc>
          <w:tcPr>
            <w:tcW w:w="927" w:type="dxa"/>
            <w:vMerge w:val="restart"/>
            <w:tcBorders>
              <w:top w:val="single" w:color="000000" w:sz="8" w:space="0"/>
              <w:left w:val="single" w:color="000000" w:sz="8" w:space="0"/>
              <w:right w:val="single" w:color="000000" w:sz="4" w:space="0"/>
            </w:tcBorders>
            <w:shd w:val="clear" w:color="auto" w:fill="auto"/>
            <w:noWrap/>
            <w:vAlign w:val="center"/>
          </w:tcPr>
          <w:p w14:paraId="3B12F477">
            <w:pPr>
              <w:pStyle w:val="178"/>
            </w:pPr>
            <w:r>
              <w:rPr>
                <w:rFonts w:hint="eastAsia"/>
              </w:rPr>
              <w:t>一级评价指标</w:t>
            </w:r>
          </w:p>
        </w:tc>
        <w:tc>
          <w:tcPr>
            <w:tcW w:w="93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4CC5BF">
            <w:pPr>
              <w:pStyle w:val="178"/>
            </w:pPr>
            <w:r>
              <w:rPr>
                <w:rFonts w:hint="eastAsia"/>
              </w:rPr>
              <w:t>二级评价指标</w:t>
            </w:r>
          </w:p>
        </w:tc>
        <w:tc>
          <w:tcPr>
            <w:tcW w:w="6617" w:type="dxa"/>
            <w:gridSpan w:val="2"/>
            <w:tcBorders>
              <w:top w:val="single" w:color="000000" w:sz="8" w:space="0"/>
              <w:left w:val="single" w:color="000000" w:sz="4" w:space="0"/>
              <w:bottom w:val="nil"/>
              <w:right w:val="single" w:color="000000" w:sz="8" w:space="0"/>
            </w:tcBorders>
            <w:shd w:val="clear" w:color="auto" w:fill="auto"/>
            <w:noWrap/>
            <w:vAlign w:val="center"/>
          </w:tcPr>
          <w:p w14:paraId="54EA8D04">
            <w:pPr>
              <w:pStyle w:val="178"/>
            </w:pPr>
            <w:r>
              <w:rPr>
                <w:rFonts w:hint="eastAsia"/>
              </w:rPr>
              <w:t>取值规则</w:t>
            </w:r>
          </w:p>
        </w:tc>
      </w:tr>
      <w:tr w14:paraId="39AE5076">
        <w:tblPrEx>
          <w:tblCellMar>
            <w:top w:w="0" w:type="dxa"/>
            <w:left w:w="108" w:type="dxa"/>
            <w:bottom w:w="0" w:type="dxa"/>
            <w:right w:w="108" w:type="dxa"/>
          </w:tblCellMar>
        </w:tblPrEx>
        <w:trPr>
          <w:trHeight w:val="702" w:hRule="atLeast"/>
          <w:jc w:val="center"/>
        </w:trPr>
        <w:tc>
          <w:tcPr>
            <w:tcW w:w="927" w:type="dxa"/>
            <w:vMerge w:val="continue"/>
            <w:tcBorders>
              <w:left w:val="single" w:color="000000" w:sz="8" w:space="0"/>
              <w:bottom w:val="single" w:color="000000" w:sz="4" w:space="0"/>
              <w:right w:val="single" w:color="000000" w:sz="4" w:space="0"/>
            </w:tcBorders>
            <w:shd w:val="clear" w:color="auto" w:fill="auto"/>
            <w:vAlign w:val="center"/>
          </w:tcPr>
          <w:p w14:paraId="292E8534">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1208">
            <w:pPr>
              <w:pStyle w:val="178"/>
            </w:pPr>
          </w:p>
        </w:tc>
        <w:tc>
          <w:tcPr>
            <w:tcW w:w="5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D82E">
            <w:pPr>
              <w:pStyle w:val="178"/>
            </w:pPr>
            <w:r>
              <w:rPr>
                <w:rFonts w:hint="eastAsia"/>
              </w:rPr>
              <w:t>判断准则</w:t>
            </w:r>
          </w:p>
        </w:tc>
        <w:tc>
          <w:tcPr>
            <w:tcW w:w="7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EAE63D">
            <w:pPr>
              <w:pStyle w:val="178"/>
              <w:rPr>
                <w:rFonts w:hint="eastAsia" w:eastAsia="宋体"/>
                <w:lang w:val="en-US" w:eastAsia="zh-CN"/>
              </w:rPr>
            </w:pPr>
            <w:r>
              <w:rPr>
                <w:rFonts w:hint="eastAsia"/>
                <w:lang w:val="en-US" w:eastAsia="zh-CN"/>
              </w:rPr>
              <w:t>比值（‰）</w:t>
            </w:r>
          </w:p>
        </w:tc>
      </w:tr>
      <w:tr w14:paraId="1EF5A784">
        <w:tblPrEx>
          <w:tblCellMar>
            <w:top w:w="0" w:type="dxa"/>
            <w:left w:w="108" w:type="dxa"/>
            <w:bottom w:w="0" w:type="dxa"/>
            <w:right w:w="108" w:type="dxa"/>
          </w:tblCellMar>
        </w:tblPrEx>
        <w:trPr>
          <w:trHeight w:val="1795" w:hRule="atLeast"/>
          <w:jc w:val="center"/>
        </w:trPr>
        <w:tc>
          <w:tcPr>
            <w:tcW w:w="927" w:type="dxa"/>
            <w:vMerge w:val="restart"/>
            <w:tcBorders>
              <w:left w:val="single" w:color="000000" w:sz="8" w:space="0"/>
              <w:right w:val="single" w:color="000000" w:sz="4" w:space="0"/>
            </w:tcBorders>
            <w:shd w:val="clear" w:color="auto" w:fill="auto"/>
            <w:vAlign w:val="center"/>
          </w:tcPr>
          <w:p w14:paraId="52893980">
            <w:pPr>
              <w:pStyle w:val="178"/>
            </w:pPr>
            <w:r>
              <w:rPr>
                <w:rFonts w:hint="eastAsia"/>
              </w:rPr>
              <w:t>环境美</w:t>
            </w:r>
          </w:p>
        </w:tc>
        <w:tc>
          <w:tcPr>
            <w:tcW w:w="936" w:type="dxa"/>
            <w:tcBorders>
              <w:top w:val="single" w:color="000000" w:sz="4" w:space="0"/>
              <w:left w:val="single" w:color="000000" w:sz="4" w:space="0"/>
              <w:right w:val="single" w:color="000000" w:sz="4" w:space="0"/>
            </w:tcBorders>
            <w:shd w:val="clear" w:color="auto" w:fill="auto"/>
            <w:noWrap/>
            <w:vAlign w:val="center"/>
          </w:tcPr>
          <w:p w14:paraId="29BDDE8B">
            <w:pPr>
              <w:pStyle w:val="178"/>
            </w:pPr>
            <w:r>
              <w:rPr>
                <w:rFonts w:hint="eastAsia"/>
              </w:rPr>
              <w:t>环境治理</w:t>
            </w:r>
          </w:p>
        </w:tc>
        <w:tc>
          <w:tcPr>
            <w:tcW w:w="5853" w:type="dxa"/>
            <w:tcBorders>
              <w:top w:val="single" w:color="000000" w:sz="4" w:space="0"/>
              <w:left w:val="single" w:color="000000" w:sz="4" w:space="0"/>
              <w:right w:val="single" w:color="000000" w:sz="4" w:space="0"/>
            </w:tcBorders>
            <w:shd w:val="clear" w:color="auto" w:fill="auto"/>
          </w:tcPr>
          <w:p w14:paraId="7B1CBF20">
            <w:pPr>
              <w:pStyle w:val="178"/>
              <w:jc w:val="left"/>
            </w:pPr>
            <w:r>
              <w:rPr>
                <w:rFonts w:hint="eastAsia"/>
              </w:rPr>
              <w:t>有就诊环境质量的量化标准，统一落实，提升环境舒适性。包括但不限于门诊、药房、检查、手术间外设置等候区域，有配备适宜座椅的等候休息区，有候诊排队提示系统，满足患者就诊需要。住院病房整洁、安静，床单元面积符合相关标准要求。有卫生洗浴设施，有防止跌倒的安全设施，如走廊扶手、卫生间及地面防滑，并配备应急呼叫及防滑扶手装置等。</w:t>
            </w:r>
          </w:p>
        </w:tc>
        <w:tc>
          <w:tcPr>
            <w:tcW w:w="764" w:type="dxa"/>
            <w:tcBorders>
              <w:top w:val="single" w:color="000000" w:sz="4" w:space="0"/>
              <w:left w:val="single" w:color="000000" w:sz="4" w:space="0"/>
              <w:right w:val="single" w:color="000000" w:sz="8" w:space="0"/>
            </w:tcBorders>
            <w:shd w:val="clear" w:color="auto" w:fill="auto"/>
            <w:noWrap/>
            <w:vAlign w:val="center"/>
          </w:tcPr>
          <w:p w14:paraId="0E8082CC">
            <w:pPr>
              <w:pStyle w:val="178"/>
              <w:rPr>
                <w:rFonts w:hint="eastAsia" w:eastAsia="宋体"/>
                <w:lang w:val="en-US" w:eastAsia="zh-CN"/>
              </w:rPr>
            </w:pPr>
            <w:r>
              <w:rPr>
                <w:rFonts w:hint="eastAsia"/>
                <w:lang w:val="en-US" w:eastAsia="zh-CN"/>
              </w:rPr>
              <w:t>6</w:t>
            </w:r>
          </w:p>
        </w:tc>
      </w:tr>
      <w:tr w14:paraId="36022264">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180976FB">
            <w:pPr>
              <w:pStyle w:val="178"/>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A6CA">
            <w:pPr>
              <w:pStyle w:val="178"/>
            </w:pPr>
            <w:r>
              <w:rPr>
                <w:rFonts w:hint="eastAsia"/>
              </w:rPr>
              <w:t>危旧房屋整治</w:t>
            </w: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696AF2F7">
            <w:pPr>
              <w:pStyle w:val="178"/>
              <w:jc w:val="left"/>
            </w:pPr>
            <w:r>
              <w:rPr>
                <w:rFonts w:hint="eastAsia"/>
              </w:rPr>
              <w:t>开展危旧房屋清理排查，对鉴定为危房和存在安全隐患的房屋进行拆除或改建。</w:t>
            </w:r>
          </w:p>
        </w:tc>
        <w:tc>
          <w:tcPr>
            <w:tcW w:w="76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908E17">
            <w:pPr>
              <w:pStyle w:val="178"/>
              <w:rPr>
                <w:rFonts w:hint="default" w:eastAsia="宋体"/>
                <w:lang w:val="en-US" w:eastAsia="zh-CN"/>
              </w:rPr>
            </w:pPr>
            <w:r>
              <w:rPr>
                <w:rFonts w:hint="eastAsia"/>
                <w:lang w:val="en-US" w:eastAsia="zh-CN"/>
              </w:rPr>
              <w:t>6</w:t>
            </w:r>
          </w:p>
        </w:tc>
      </w:tr>
      <w:tr w14:paraId="2D4A51A9">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51ACAF48">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4CD2">
            <w:pPr>
              <w:pStyle w:val="178"/>
            </w:pP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64B59DAF">
            <w:pPr>
              <w:pStyle w:val="178"/>
              <w:jc w:val="left"/>
            </w:pPr>
            <w:r>
              <w:rPr>
                <w:rFonts w:hint="eastAsia"/>
              </w:rPr>
              <w:t>对旧有房屋外立面进行整治。</w:t>
            </w:r>
          </w:p>
        </w:tc>
        <w:tc>
          <w:tcPr>
            <w:tcW w:w="76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E9AE56B">
            <w:pPr>
              <w:pStyle w:val="178"/>
            </w:pPr>
          </w:p>
        </w:tc>
      </w:tr>
      <w:tr w14:paraId="77BA7100">
        <w:tblPrEx>
          <w:tblCellMar>
            <w:top w:w="0" w:type="dxa"/>
            <w:left w:w="108" w:type="dxa"/>
            <w:bottom w:w="0" w:type="dxa"/>
            <w:right w:w="108" w:type="dxa"/>
          </w:tblCellMar>
        </w:tblPrEx>
        <w:trPr>
          <w:trHeight w:val="605" w:hRule="atLeast"/>
          <w:jc w:val="center"/>
        </w:trPr>
        <w:tc>
          <w:tcPr>
            <w:tcW w:w="927" w:type="dxa"/>
            <w:vMerge w:val="continue"/>
            <w:tcBorders>
              <w:left w:val="single" w:color="000000" w:sz="8" w:space="0"/>
              <w:right w:val="single" w:color="000000" w:sz="4" w:space="0"/>
            </w:tcBorders>
            <w:shd w:val="clear" w:color="auto" w:fill="auto"/>
            <w:vAlign w:val="center"/>
          </w:tcPr>
          <w:p w14:paraId="621B9386">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52F3">
            <w:pPr>
              <w:pStyle w:val="178"/>
            </w:pP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1C9541C7">
            <w:pPr>
              <w:pStyle w:val="178"/>
              <w:jc w:val="left"/>
            </w:pPr>
            <w:r>
              <w:rPr>
                <w:rFonts w:hint="eastAsia"/>
              </w:rPr>
              <w:t>根据医院总体建筑风格，结合城镇规划要求尽可能统一医院建筑风貌，建筑物外立面整体干净、无大面积破损污损，建（构）筑物及依附于建（构）筑物的玻璃幕墙、展板等安全牢固、完好无损。</w:t>
            </w:r>
          </w:p>
        </w:tc>
        <w:tc>
          <w:tcPr>
            <w:tcW w:w="76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F9746A9">
            <w:pPr>
              <w:pStyle w:val="178"/>
            </w:pPr>
          </w:p>
        </w:tc>
      </w:tr>
      <w:tr w14:paraId="57602BF5">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01D74B40">
            <w:pPr>
              <w:pStyle w:val="178"/>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D3F6">
            <w:pPr>
              <w:pStyle w:val="178"/>
            </w:pPr>
            <w:r>
              <w:rPr>
                <w:rFonts w:hint="eastAsia"/>
              </w:rPr>
              <w:t>规范建筑外立面</w:t>
            </w: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32963D01">
            <w:pPr>
              <w:pStyle w:val="178"/>
              <w:jc w:val="left"/>
            </w:pPr>
            <w:r>
              <w:rPr>
                <w:rFonts w:hint="eastAsia"/>
              </w:rPr>
              <w:t>建筑物外立面上的广告设施和招牌的高度、大小符合规定标准，不遮盖建筑物外观轮廓，不影响建筑物本身和相邻建筑物采光、通风，不造成光污染。</w:t>
            </w:r>
          </w:p>
        </w:tc>
        <w:tc>
          <w:tcPr>
            <w:tcW w:w="764"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5C244">
            <w:pPr>
              <w:pStyle w:val="178"/>
              <w:rPr>
                <w:rFonts w:hint="eastAsia" w:eastAsia="宋体"/>
                <w:lang w:val="en-US" w:eastAsia="zh-CN"/>
              </w:rPr>
            </w:pPr>
            <w:r>
              <w:rPr>
                <w:rFonts w:hint="eastAsia"/>
                <w:lang w:val="en-US" w:eastAsia="zh-CN"/>
              </w:rPr>
              <w:t>8</w:t>
            </w:r>
          </w:p>
        </w:tc>
      </w:tr>
      <w:tr w14:paraId="435D7C84">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50AE4300">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47E1">
            <w:pPr>
              <w:pStyle w:val="178"/>
            </w:pP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06390FFC">
            <w:pPr>
              <w:pStyle w:val="178"/>
              <w:jc w:val="left"/>
            </w:pPr>
            <w:r>
              <w:rPr>
                <w:rFonts w:hint="eastAsia"/>
              </w:rPr>
              <w:t>建筑玻璃幕墙的可见光反射比及其对周边建筑和交通的影响</w:t>
            </w:r>
            <w:r>
              <w:rPr>
                <w:rFonts w:hint="eastAsia"/>
                <w:highlight w:val="none"/>
              </w:rPr>
              <w:t>符合GB/T 18091-2000</w:t>
            </w:r>
            <w:r>
              <w:rPr>
                <w:rFonts w:hint="eastAsia"/>
                <w:highlight w:val="none"/>
                <w:lang w:eastAsia="zh-CN"/>
              </w:rPr>
              <w:t>《</w:t>
            </w:r>
            <w:r>
              <w:rPr>
                <w:rFonts w:hint="eastAsia"/>
                <w:highlight w:val="none"/>
              </w:rPr>
              <w:t>玻璃幕墙光学性能</w:t>
            </w:r>
            <w:r>
              <w:rPr>
                <w:rFonts w:hint="eastAsia"/>
                <w:highlight w:val="none"/>
                <w:lang w:eastAsia="zh-CN"/>
              </w:rPr>
              <w:t>》</w:t>
            </w:r>
            <w:r>
              <w:rPr>
                <w:rFonts w:hint="eastAsia"/>
                <w:highlight w:val="none"/>
              </w:rPr>
              <w:t>。</w:t>
            </w:r>
          </w:p>
        </w:tc>
        <w:tc>
          <w:tcPr>
            <w:tcW w:w="76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0F02011">
            <w:pPr>
              <w:pStyle w:val="178"/>
            </w:pPr>
          </w:p>
        </w:tc>
      </w:tr>
      <w:tr w14:paraId="4AC38496">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0CF7F9B7">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E5F4">
            <w:pPr>
              <w:pStyle w:val="178"/>
            </w:pP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0E950B7C">
            <w:pPr>
              <w:pStyle w:val="178"/>
              <w:jc w:val="left"/>
            </w:pPr>
            <w:r>
              <w:rPr>
                <w:rFonts w:hint="eastAsia"/>
              </w:rPr>
              <w:t>建筑物外立面定期清洗，无明显污迹、残损、脱落、严重变色、玻璃破损等现象；阳台窗台外不得吊挂物品；建筑物外立面及建筑物之间无“飞线”现象。</w:t>
            </w:r>
          </w:p>
        </w:tc>
        <w:tc>
          <w:tcPr>
            <w:tcW w:w="76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6B22929">
            <w:pPr>
              <w:pStyle w:val="178"/>
            </w:pPr>
          </w:p>
        </w:tc>
      </w:tr>
      <w:tr w14:paraId="6632D241">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40EE3B93">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6444">
            <w:pPr>
              <w:pStyle w:val="178"/>
            </w:pPr>
          </w:p>
        </w:tc>
        <w:tc>
          <w:tcPr>
            <w:tcW w:w="5853" w:type="dxa"/>
            <w:tcBorders>
              <w:top w:val="single" w:color="000000" w:sz="4" w:space="0"/>
              <w:left w:val="single" w:color="000000" w:sz="4" w:space="0"/>
              <w:bottom w:val="single" w:color="000000" w:sz="4" w:space="0"/>
              <w:right w:val="single" w:color="000000" w:sz="4" w:space="0"/>
            </w:tcBorders>
            <w:shd w:val="clear" w:color="auto" w:fill="auto"/>
          </w:tcPr>
          <w:p w14:paraId="37F8D994">
            <w:pPr>
              <w:pStyle w:val="178"/>
              <w:jc w:val="left"/>
            </w:pPr>
            <w:r>
              <w:rPr>
                <w:rFonts w:hint="eastAsia"/>
              </w:rPr>
              <w:t>规范登记、使用医疗机构名称，严禁违规命名和挂牌。</w:t>
            </w:r>
          </w:p>
        </w:tc>
        <w:tc>
          <w:tcPr>
            <w:tcW w:w="76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C12046D">
            <w:pPr>
              <w:pStyle w:val="178"/>
            </w:pPr>
          </w:p>
        </w:tc>
      </w:tr>
      <w:tr w14:paraId="1A596B1A">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bottom w:val="single" w:color="000000" w:sz="4" w:space="0"/>
              <w:right w:val="single" w:color="000000" w:sz="4" w:space="0"/>
            </w:tcBorders>
            <w:shd w:val="clear" w:color="auto" w:fill="auto"/>
            <w:vAlign w:val="center"/>
          </w:tcPr>
          <w:p w14:paraId="25A55E72">
            <w:pPr>
              <w:pStyle w:val="178"/>
            </w:pPr>
          </w:p>
        </w:tc>
        <w:tc>
          <w:tcPr>
            <w:tcW w:w="936" w:type="dxa"/>
            <w:tcBorders>
              <w:top w:val="single" w:color="000000" w:sz="4" w:space="0"/>
              <w:left w:val="single" w:color="000000" w:sz="4" w:space="0"/>
              <w:bottom w:val="single" w:color="auto" w:sz="8" w:space="0"/>
              <w:right w:val="single" w:color="000000" w:sz="4" w:space="0"/>
            </w:tcBorders>
            <w:shd w:val="clear" w:color="auto" w:fill="auto"/>
            <w:vAlign w:val="center"/>
          </w:tcPr>
          <w:p w14:paraId="045FFA1C">
            <w:pPr>
              <w:pStyle w:val="178"/>
            </w:pPr>
            <w:r>
              <w:rPr>
                <w:rFonts w:hint="eastAsia"/>
              </w:rPr>
              <w:t>标识指引</w:t>
            </w:r>
          </w:p>
        </w:tc>
        <w:tc>
          <w:tcPr>
            <w:tcW w:w="5853" w:type="dxa"/>
            <w:tcBorders>
              <w:top w:val="single" w:color="000000" w:sz="4" w:space="0"/>
              <w:left w:val="single" w:color="000000" w:sz="4" w:space="0"/>
              <w:bottom w:val="single" w:color="auto" w:sz="8" w:space="0"/>
              <w:right w:val="single" w:color="000000" w:sz="4" w:space="0"/>
            </w:tcBorders>
            <w:shd w:val="clear" w:color="auto" w:fill="auto"/>
          </w:tcPr>
          <w:p w14:paraId="37A42A67">
            <w:pPr>
              <w:pStyle w:val="178"/>
              <w:jc w:val="left"/>
            </w:pPr>
            <w:r>
              <w:rPr>
                <w:rFonts w:hint="eastAsia"/>
              </w:rPr>
              <w:t>挂号、收费、取药窗口前设有“保持一米线距离”提示牌或地面设有“一米线”提示标识。门急诊候诊区、医技部门等均有清晰、规范、醒目、易懂的标识。有就诊指南、建筑平面图、清晰易懂的服务标识、说明患者权益与义务的图文介绍资料等。有专人为患者提供咨询服务，相关人员熟知服务流程。</w:t>
            </w:r>
          </w:p>
        </w:tc>
        <w:tc>
          <w:tcPr>
            <w:tcW w:w="764" w:type="dxa"/>
            <w:tcBorders>
              <w:top w:val="single" w:color="000000" w:sz="4" w:space="0"/>
              <w:left w:val="single" w:color="000000" w:sz="4" w:space="0"/>
              <w:bottom w:val="single" w:color="auto" w:sz="8" w:space="0"/>
              <w:right w:val="single" w:color="000000" w:sz="8" w:space="0"/>
            </w:tcBorders>
            <w:shd w:val="clear" w:color="auto" w:fill="auto"/>
            <w:vAlign w:val="center"/>
          </w:tcPr>
          <w:p w14:paraId="2C709B3F">
            <w:pPr>
              <w:pStyle w:val="178"/>
              <w:rPr>
                <w:rFonts w:hint="eastAsia" w:eastAsia="宋体"/>
                <w:lang w:val="en-US" w:eastAsia="zh-CN"/>
              </w:rPr>
            </w:pPr>
            <w:r>
              <w:rPr>
                <w:rFonts w:hint="eastAsia"/>
                <w:lang w:val="en-US" w:eastAsia="zh-CN"/>
              </w:rPr>
              <w:t>4</w:t>
            </w:r>
          </w:p>
        </w:tc>
      </w:tr>
    </w:tbl>
    <w:p w14:paraId="1986C71F"/>
    <w:p w14:paraId="42056BCC">
      <w:pPr>
        <w:rPr>
          <w:rFonts w:hint="eastAsia"/>
        </w:rPr>
      </w:pPr>
      <w:r>
        <w:rPr>
          <w:rFonts w:hint="eastAsia"/>
        </w:rPr>
        <w:br w:type="page"/>
      </w:r>
    </w:p>
    <w:p w14:paraId="6CE20D27">
      <w:pPr>
        <w:pStyle w:val="77"/>
        <w:numPr>
          <w:ilvl w:val="1"/>
          <w:numId w:val="0"/>
        </w:numPr>
        <w:spacing w:before="156" w:after="156"/>
        <w:ind w:left="420" w:leftChars="0"/>
        <w:jc w:val="center"/>
      </w:pPr>
      <w:r>
        <w:rPr>
          <w:rFonts w:hint="eastAsia"/>
        </w:rPr>
        <w:t>表A.1美丽医院</w:t>
      </w:r>
      <w:r>
        <w:rPr>
          <w:rFonts w:hint="eastAsia"/>
          <w:lang w:val="en-US" w:eastAsia="zh-CN"/>
        </w:rPr>
        <w:t>建设比值表</w:t>
      </w:r>
      <w:r>
        <w:rPr>
          <w:rFonts w:hint="eastAsia"/>
        </w:rPr>
        <w:t>（续）</w:t>
      </w:r>
    </w:p>
    <w:tbl>
      <w:tblPr>
        <w:tblStyle w:val="26"/>
        <w:tblW w:w="8314" w:type="dxa"/>
        <w:jc w:val="center"/>
        <w:tblLayout w:type="fixed"/>
        <w:tblCellMar>
          <w:top w:w="0" w:type="dxa"/>
          <w:left w:w="108" w:type="dxa"/>
          <w:bottom w:w="0" w:type="dxa"/>
          <w:right w:w="108" w:type="dxa"/>
        </w:tblCellMar>
      </w:tblPr>
      <w:tblGrid>
        <w:gridCol w:w="927"/>
        <w:gridCol w:w="936"/>
        <w:gridCol w:w="5773"/>
        <w:gridCol w:w="678"/>
      </w:tblGrid>
      <w:tr w14:paraId="6D7738F4">
        <w:tblPrEx>
          <w:tblCellMar>
            <w:top w:w="0" w:type="dxa"/>
            <w:left w:w="108" w:type="dxa"/>
            <w:bottom w:w="0" w:type="dxa"/>
            <w:right w:w="108" w:type="dxa"/>
          </w:tblCellMar>
        </w:tblPrEx>
        <w:trPr>
          <w:trHeight w:val="630" w:hRule="atLeast"/>
          <w:jc w:val="center"/>
        </w:trPr>
        <w:tc>
          <w:tcPr>
            <w:tcW w:w="927"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5B6E6BD8">
            <w:pPr>
              <w:pStyle w:val="178"/>
            </w:pPr>
            <w:r>
              <w:rPr>
                <w:rFonts w:hint="eastAsia"/>
              </w:rPr>
              <w:t>一级评价指标</w:t>
            </w:r>
          </w:p>
        </w:tc>
        <w:tc>
          <w:tcPr>
            <w:tcW w:w="93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1C321E">
            <w:pPr>
              <w:pStyle w:val="178"/>
            </w:pPr>
            <w:r>
              <w:rPr>
                <w:rFonts w:hint="eastAsia"/>
              </w:rPr>
              <w:t>二级评价指标</w:t>
            </w:r>
          </w:p>
        </w:tc>
        <w:tc>
          <w:tcPr>
            <w:tcW w:w="6451" w:type="dxa"/>
            <w:gridSpan w:val="2"/>
            <w:tcBorders>
              <w:top w:val="single" w:color="000000" w:sz="8" w:space="0"/>
              <w:left w:val="single" w:color="000000" w:sz="4" w:space="0"/>
              <w:bottom w:val="nil"/>
              <w:right w:val="single" w:color="000000" w:sz="8" w:space="0"/>
            </w:tcBorders>
            <w:shd w:val="clear" w:color="auto" w:fill="auto"/>
            <w:noWrap/>
            <w:vAlign w:val="center"/>
          </w:tcPr>
          <w:p w14:paraId="256C9D0E">
            <w:pPr>
              <w:pStyle w:val="178"/>
            </w:pPr>
            <w:r>
              <w:rPr>
                <w:rFonts w:hint="eastAsia"/>
              </w:rPr>
              <w:t>取值规则</w:t>
            </w:r>
          </w:p>
        </w:tc>
      </w:tr>
      <w:tr w14:paraId="5E6B5412">
        <w:tblPrEx>
          <w:tblCellMar>
            <w:top w:w="0" w:type="dxa"/>
            <w:left w:w="108" w:type="dxa"/>
            <w:bottom w:w="0" w:type="dxa"/>
            <w:right w:w="108" w:type="dxa"/>
          </w:tblCellMar>
        </w:tblPrEx>
        <w:trPr>
          <w:trHeight w:val="702" w:hRule="atLeast"/>
          <w:jc w:val="center"/>
        </w:trPr>
        <w:tc>
          <w:tcPr>
            <w:tcW w:w="92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3C47C6">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F1CC">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91F8">
            <w:pPr>
              <w:pStyle w:val="178"/>
            </w:pPr>
            <w:r>
              <w:rPr>
                <w:rFonts w:hint="eastAsia"/>
              </w:rPr>
              <w:t>判断准则</w:t>
            </w: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21982D">
            <w:pPr>
              <w:pStyle w:val="178"/>
            </w:pPr>
            <w:r>
              <w:rPr>
                <w:rFonts w:hint="eastAsia"/>
                <w:lang w:val="en-US" w:eastAsia="zh-CN"/>
              </w:rPr>
              <w:t>比值（‰）</w:t>
            </w:r>
          </w:p>
        </w:tc>
      </w:tr>
      <w:tr w14:paraId="28958025">
        <w:tblPrEx>
          <w:tblCellMar>
            <w:top w:w="0" w:type="dxa"/>
            <w:left w:w="108" w:type="dxa"/>
            <w:bottom w:w="0" w:type="dxa"/>
            <w:right w:w="108" w:type="dxa"/>
          </w:tblCellMar>
        </w:tblPrEx>
        <w:trPr>
          <w:trHeight w:val="331" w:hRule="atLeast"/>
          <w:jc w:val="center"/>
        </w:trPr>
        <w:tc>
          <w:tcPr>
            <w:tcW w:w="927" w:type="dxa"/>
            <w:vMerge w:val="restart"/>
            <w:tcBorders>
              <w:top w:val="single" w:color="000000" w:sz="4" w:space="0"/>
              <w:left w:val="single" w:color="000000" w:sz="8" w:space="0"/>
              <w:bottom w:val="nil"/>
              <w:right w:val="single" w:color="000000" w:sz="4" w:space="0"/>
            </w:tcBorders>
            <w:shd w:val="clear" w:color="auto" w:fill="auto"/>
            <w:vAlign w:val="center"/>
          </w:tcPr>
          <w:p w14:paraId="01897C86">
            <w:pPr>
              <w:pStyle w:val="178"/>
            </w:pPr>
            <w:r>
              <w:rPr>
                <w:rFonts w:hint="eastAsia"/>
              </w:rPr>
              <w:t>环境美</w:t>
            </w:r>
          </w:p>
        </w:tc>
        <w:tc>
          <w:tcPr>
            <w:tcW w:w="936" w:type="dxa"/>
            <w:vMerge w:val="restart"/>
            <w:tcBorders>
              <w:top w:val="single" w:color="000000" w:sz="4" w:space="0"/>
              <w:left w:val="single" w:color="000000" w:sz="4" w:space="0"/>
              <w:bottom w:val="nil"/>
              <w:right w:val="single" w:color="000000" w:sz="4" w:space="0"/>
            </w:tcBorders>
            <w:shd w:val="clear" w:color="auto" w:fill="auto"/>
            <w:noWrap/>
            <w:vAlign w:val="center"/>
          </w:tcPr>
          <w:p w14:paraId="215A96A0">
            <w:pPr>
              <w:pStyle w:val="178"/>
            </w:pPr>
            <w:r>
              <w:rPr>
                <w:rFonts w:hint="eastAsia"/>
              </w:rPr>
              <w:t>电梯管理</w:t>
            </w: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67A4E6B2">
            <w:pPr>
              <w:pStyle w:val="178"/>
              <w:jc w:val="left"/>
            </w:pPr>
            <w:r>
              <w:rPr>
                <w:rFonts w:hint="eastAsia"/>
              </w:rPr>
              <w:t>电梯内部干净整洁，运行通畅、安全。</w:t>
            </w:r>
          </w:p>
        </w:tc>
        <w:tc>
          <w:tcPr>
            <w:tcW w:w="678" w:type="dxa"/>
            <w:vMerge w:val="restart"/>
            <w:tcBorders>
              <w:top w:val="single" w:color="000000" w:sz="4" w:space="0"/>
              <w:left w:val="single" w:color="000000" w:sz="4" w:space="0"/>
              <w:bottom w:val="nil"/>
              <w:right w:val="single" w:color="000000" w:sz="8" w:space="0"/>
            </w:tcBorders>
            <w:shd w:val="clear" w:color="auto" w:fill="auto"/>
            <w:noWrap/>
            <w:vAlign w:val="center"/>
          </w:tcPr>
          <w:p w14:paraId="132A3B47">
            <w:pPr>
              <w:pStyle w:val="178"/>
              <w:rPr>
                <w:rFonts w:hint="default" w:eastAsia="宋体"/>
                <w:lang w:val="en-US" w:eastAsia="zh-CN"/>
              </w:rPr>
            </w:pPr>
            <w:r>
              <w:rPr>
                <w:rFonts w:hint="eastAsia"/>
                <w:lang w:val="en-US" w:eastAsia="zh-CN"/>
              </w:rPr>
              <w:t>4</w:t>
            </w:r>
          </w:p>
        </w:tc>
      </w:tr>
      <w:tr w14:paraId="1CF6C4C1">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3118589B">
            <w:pPr>
              <w:pStyle w:val="178"/>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14:paraId="2B0B0C03">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7736CB94">
            <w:pPr>
              <w:pStyle w:val="178"/>
              <w:jc w:val="left"/>
            </w:pPr>
            <w:r>
              <w:rPr>
                <w:rFonts w:hint="eastAsia"/>
              </w:rPr>
              <w:t>参照DB32/T 3257-2017</w:t>
            </w:r>
            <w:r>
              <w:rPr>
                <w:rFonts w:hint="eastAsia"/>
                <w:lang w:eastAsia="zh-CN"/>
              </w:rPr>
              <w:t>《</w:t>
            </w:r>
            <w:r>
              <w:rPr>
                <w:rFonts w:hint="eastAsia"/>
              </w:rPr>
              <w:t>电梯使用安全管理规范</w:t>
            </w:r>
            <w:r>
              <w:rPr>
                <w:rFonts w:hint="eastAsia"/>
                <w:lang w:eastAsia="zh-CN"/>
              </w:rPr>
              <w:t>》</w:t>
            </w:r>
            <w:r>
              <w:rPr>
                <w:rFonts w:hint="eastAsia"/>
              </w:rPr>
              <w:t>，建立健全电梯安全管理制度，包括使用安全管理制度、使用登记管理制度、维护保养和定期自查管理制度、定期检验检测管理制度、安全技术档案管理制度、相关人员管理和培训制度、风险防控和隐患排查管理制度、应急演练和应急救援制度、事故报告和处理制度、日管控、周排查、月调度工作制度，落实安全责任制。</w:t>
            </w:r>
          </w:p>
        </w:tc>
        <w:tc>
          <w:tcPr>
            <w:tcW w:w="678" w:type="dxa"/>
            <w:vMerge w:val="continue"/>
            <w:tcBorders>
              <w:left w:val="single" w:color="000000" w:sz="4" w:space="0"/>
              <w:bottom w:val="single" w:color="000000" w:sz="4" w:space="0"/>
              <w:right w:val="single" w:color="000000" w:sz="8" w:space="0"/>
            </w:tcBorders>
            <w:shd w:val="clear" w:color="auto" w:fill="auto"/>
            <w:vAlign w:val="center"/>
          </w:tcPr>
          <w:p w14:paraId="6CE8B2CE">
            <w:pPr>
              <w:pStyle w:val="178"/>
            </w:pPr>
          </w:p>
        </w:tc>
      </w:tr>
      <w:tr w14:paraId="2B769138">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16D027B9">
            <w:pPr>
              <w:pStyle w:val="178"/>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A01B">
            <w:pPr>
              <w:pStyle w:val="178"/>
            </w:pPr>
            <w:r>
              <w:rPr>
                <w:rFonts w:hint="eastAsia"/>
              </w:rPr>
              <w:t>厕所卫生管理</w:t>
            </w: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23055862">
            <w:pPr>
              <w:pStyle w:val="178"/>
              <w:jc w:val="left"/>
              <w:rPr>
                <w:rFonts w:hint="eastAsia" w:eastAsia="宋体"/>
                <w:lang w:eastAsia="zh-CN"/>
              </w:rPr>
            </w:pPr>
            <w:r>
              <w:rPr>
                <w:rFonts w:hint="eastAsia"/>
                <w:highlight w:val="none"/>
                <w:lang w:val="en-US" w:eastAsia="zh-CN"/>
              </w:rPr>
              <w:t>参照DB32/T 5037-2025《交通无障碍通用技术规范》，</w:t>
            </w:r>
            <w:r>
              <w:rPr>
                <w:rFonts w:hint="eastAsia"/>
                <w:highlight w:val="none"/>
              </w:rPr>
              <w:t>门急诊等公共区域</w:t>
            </w:r>
            <w:r>
              <w:rPr>
                <w:rFonts w:hint="eastAsia"/>
              </w:rPr>
              <w:t>厕所设有第三卫生间和无障碍设施、母婴设施、儿童便器等</w:t>
            </w:r>
            <w:r>
              <w:rPr>
                <w:rFonts w:hint="eastAsia"/>
                <w:lang w:eastAsia="zh-CN"/>
              </w:rPr>
              <w:t>，</w:t>
            </w:r>
            <w:r>
              <w:rPr>
                <w:rFonts w:hint="eastAsia"/>
              </w:rPr>
              <w:t>洗手池宜采用非手动出水装置。</w:t>
            </w:r>
          </w:p>
        </w:tc>
        <w:tc>
          <w:tcPr>
            <w:tcW w:w="678"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81C2E2">
            <w:pPr>
              <w:pStyle w:val="178"/>
              <w:rPr>
                <w:rFonts w:hint="default" w:eastAsia="宋体"/>
                <w:lang w:val="en-US" w:eastAsia="zh-CN"/>
              </w:rPr>
            </w:pPr>
            <w:r>
              <w:rPr>
                <w:rFonts w:hint="eastAsia"/>
                <w:lang w:val="en-US" w:eastAsia="zh-CN"/>
              </w:rPr>
              <w:t>20</w:t>
            </w:r>
          </w:p>
        </w:tc>
      </w:tr>
      <w:tr w14:paraId="40859AE6">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55808E0E">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224E">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17BECDAD">
            <w:pPr>
              <w:pStyle w:val="178"/>
              <w:jc w:val="left"/>
            </w:pPr>
            <w:r>
              <w:rPr>
                <w:rFonts w:hint="eastAsia"/>
              </w:rPr>
              <w:t>病房内应设置独立洗手间。</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1DA8B25">
            <w:pPr>
              <w:pStyle w:val="178"/>
            </w:pPr>
          </w:p>
        </w:tc>
      </w:tr>
      <w:tr w14:paraId="7EEA9D7E">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516C8D5A">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86E4">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35AF9CC9">
            <w:pPr>
              <w:pStyle w:val="178"/>
              <w:jc w:val="left"/>
            </w:pPr>
            <w:r>
              <w:rPr>
                <w:rFonts w:hint="eastAsia"/>
              </w:rPr>
              <w:t>厕所内通风流向，宜由盥洗区与休息区向小便区、大便区，避免反流。</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1A9DAE9">
            <w:pPr>
              <w:pStyle w:val="178"/>
            </w:pPr>
          </w:p>
        </w:tc>
      </w:tr>
      <w:tr w14:paraId="338119F4">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7026D81E">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3458">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4E8135E2">
            <w:pPr>
              <w:pStyle w:val="178"/>
              <w:jc w:val="left"/>
            </w:pPr>
            <w:r>
              <w:rPr>
                <w:rFonts w:hint="eastAsia"/>
              </w:rPr>
              <w:t>设计应符合卫生、安全、私密性、方便的基本要求。</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754EB39">
            <w:pPr>
              <w:pStyle w:val="178"/>
            </w:pPr>
          </w:p>
        </w:tc>
      </w:tr>
      <w:tr w14:paraId="720C5B7B">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76E66DD7">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9900">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48341EA0">
            <w:pPr>
              <w:pStyle w:val="178"/>
              <w:jc w:val="left"/>
            </w:pPr>
            <w:r>
              <w:rPr>
                <w:rFonts w:hint="eastAsia"/>
              </w:rPr>
              <w:t>统一规范厕所标志，倡导采用节水节能新技术和新材料。</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C20B4B8">
            <w:pPr>
              <w:pStyle w:val="178"/>
            </w:pPr>
          </w:p>
        </w:tc>
      </w:tr>
      <w:tr w14:paraId="2B35A6C1">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7EE4F68E">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0FF1">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770DE2ED">
            <w:pPr>
              <w:pStyle w:val="178"/>
              <w:jc w:val="left"/>
            </w:pPr>
            <w:r>
              <w:rPr>
                <w:rFonts w:hint="eastAsia"/>
              </w:rPr>
              <w:t>配备必要的擦手纸、烘干机、卫生纸、洗手液、密封式垃圾桶等清洗消毒服务设施及物品，安装搁物台、挂钩、防滑扶手、呼救铃等设施。</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2BD898B">
            <w:pPr>
              <w:pStyle w:val="178"/>
            </w:pPr>
          </w:p>
        </w:tc>
      </w:tr>
      <w:tr w14:paraId="664B05D6">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368523F4">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1A29">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175480AD">
            <w:pPr>
              <w:pStyle w:val="178"/>
              <w:jc w:val="left"/>
            </w:pPr>
            <w:r>
              <w:rPr>
                <w:rFonts w:hint="eastAsia"/>
              </w:rPr>
              <w:t>实行专人管理，定期巡视，每日定时清扫消毒、跟踪保洁，勤冲、勤刷、勤擦、勤换，做到地面平坦不积水，门、窗、墙壁、屋顶、洗手池等设施设备清洁卫生。</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5C1DCBE">
            <w:pPr>
              <w:pStyle w:val="178"/>
            </w:pPr>
          </w:p>
        </w:tc>
      </w:tr>
      <w:tr w14:paraId="098C321B">
        <w:tblPrEx>
          <w:tblCellMar>
            <w:top w:w="0" w:type="dxa"/>
            <w:left w:w="108" w:type="dxa"/>
            <w:bottom w:w="0" w:type="dxa"/>
            <w:right w:w="108" w:type="dxa"/>
          </w:tblCellMar>
        </w:tblPrEx>
        <w:trPr>
          <w:trHeight w:val="295" w:hRule="atLeast"/>
          <w:jc w:val="center"/>
        </w:trPr>
        <w:tc>
          <w:tcPr>
            <w:tcW w:w="927" w:type="dxa"/>
            <w:vMerge w:val="continue"/>
            <w:tcBorders>
              <w:left w:val="single" w:color="000000" w:sz="8" w:space="0"/>
              <w:right w:val="single" w:color="000000" w:sz="4" w:space="0"/>
            </w:tcBorders>
            <w:shd w:val="clear" w:color="auto" w:fill="auto"/>
            <w:vAlign w:val="center"/>
          </w:tcPr>
          <w:p w14:paraId="110D2C8F">
            <w:pPr>
              <w:pStyle w:val="178"/>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F4C7">
            <w:pPr>
              <w:pStyle w:val="178"/>
            </w:pPr>
            <w:r>
              <w:rPr>
                <w:rFonts w:hint="eastAsia"/>
              </w:rPr>
              <w:t>垃圾分类</w:t>
            </w: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6CDBCC37">
            <w:pPr>
              <w:pStyle w:val="178"/>
              <w:jc w:val="left"/>
            </w:pPr>
            <w:r>
              <w:rPr>
                <w:rFonts w:hint="eastAsia"/>
              </w:rPr>
              <w:t>完善生活垃圾收集、贮存设施的设置和建设。</w:t>
            </w:r>
          </w:p>
        </w:tc>
        <w:tc>
          <w:tcPr>
            <w:tcW w:w="678"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6DD67">
            <w:pPr>
              <w:pStyle w:val="178"/>
              <w:rPr>
                <w:rFonts w:hint="default" w:eastAsia="宋体"/>
                <w:lang w:val="en-US" w:eastAsia="zh-CN"/>
              </w:rPr>
            </w:pPr>
            <w:r>
              <w:rPr>
                <w:rFonts w:hint="eastAsia"/>
                <w:lang w:val="en-US" w:eastAsia="zh-CN"/>
              </w:rPr>
              <w:t>10</w:t>
            </w:r>
          </w:p>
        </w:tc>
      </w:tr>
      <w:tr w14:paraId="25E2CFA4">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6C9051E7">
            <w:pPr>
              <w:pStyle w:val="178"/>
            </w:pPr>
          </w:p>
        </w:tc>
        <w:tc>
          <w:tcPr>
            <w:tcW w:w="936" w:type="dxa"/>
            <w:vMerge w:val="continue"/>
            <w:tcBorders>
              <w:left w:val="single" w:color="000000" w:sz="4" w:space="0"/>
              <w:right w:val="single" w:color="000000" w:sz="4" w:space="0"/>
            </w:tcBorders>
            <w:shd w:val="clear" w:color="auto" w:fill="auto"/>
            <w:noWrap/>
            <w:vAlign w:val="center"/>
          </w:tcPr>
          <w:p w14:paraId="7314A917">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665EF762">
            <w:pPr>
              <w:pStyle w:val="178"/>
              <w:jc w:val="left"/>
            </w:pPr>
            <w:r>
              <w:rPr>
                <w:rFonts w:hint="eastAsia"/>
              </w:rPr>
              <w:t>设置统一规范、清晰醒目的生活垃圾分类标志，张贴垃圾分类投放指南，生活垃圾分类投放有效执行。</w:t>
            </w:r>
          </w:p>
        </w:tc>
        <w:tc>
          <w:tcPr>
            <w:tcW w:w="678" w:type="dxa"/>
            <w:vMerge w:val="continue"/>
            <w:tcBorders>
              <w:left w:val="single" w:color="000000" w:sz="4" w:space="0"/>
              <w:right w:val="single" w:color="000000" w:sz="8" w:space="0"/>
            </w:tcBorders>
            <w:shd w:val="clear" w:color="auto" w:fill="auto"/>
            <w:noWrap/>
            <w:vAlign w:val="center"/>
          </w:tcPr>
          <w:p w14:paraId="4F7D97E6">
            <w:pPr>
              <w:pStyle w:val="178"/>
            </w:pPr>
          </w:p>
        </w:tc>
      </w:tr>
      <w:tr w14:paraId="31D106D4">
        <w:tblPrEx>
          <w:tblCellMar>
            <w:top w:w="0" w:type="dxa"/>
            <w:left w:w="108" w:type="dxa"/>
            <w:bottom w:w="0" w:type="dxa"/>
            <w:right w:w="108" w:type="dxa"/>
          </w:tblCellMar>
        </w:tblPrEx>
        <w:trPr>
          <w:trHeight w:val="325" w:hRule="atLeast"/>
          <w:jc w:val="center"/>
        </w:trPr>
        <w:tc>
          <w:tcPr>
            <w:tcW w:w="927" w:type="dxa"/>
            <w:vMerge w:val="continue"/>
            <w:tcBorders>
              <w:left w:val="single" w:color="000000" w:sz="8" w:space="0"/>
              <w:right w:val="single" w:color="000000" w:sz="4" w:space="0"/>
            </w:tcBorders>
            <w:shd w:val="clear" w:color="auto" w:fill="auto"/>
            <w:vAlign w:val="center"/>
          </w:tcPr>
          <w:p w14:paraId="6A38CB54">
            <w:pPr>
              <w:pStyle w:val="178"/>
            </w:pPr>
          </w:p>
        </w:tc>
        <w:tc>
          <w:tcPr>
            <w:tcW w:w="936" w:type="dxa"/>
            <w:vMerge w:val="continue"/>
            <w:tcBorders>
              <w:left w:val="single" w:color="000000" w:sz="4" w:space="0"/>
              <w:right w:val="single" w:color="000000" w:sz="4" w:space="0"/>
            </w:tcBorders>
            <w:shd w:val="clear" w:color="auto" w:fill="auto"/>
            <w:noWrap/>
            <w:vAlign w:val="center"/>
          </w:tcPr>
          <w:p w14:paraId="736BF7C3">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3B166C2D">
            <w:pPr>
              <w:pStyle w:val="178"/>
              <w:jc w:val="left"/>
            </w:pPr>
            <w:r>
              <w:rPr>
                <w:rFonts w:hint="eastAsia"/>
                <w:lang w:val="en-US" w:eastAsia="zh-CN"/>
              </w:rPr>
              <w:t>参</w:t>
            </w:r>
            <w:r>
              <w:rPr>
                <w:rFonts w:hint="eastAsia"/>
              </w:rPr>
              <w:t>照DB32/T 4801-2024</w:t>
            </w:r>
            <w:r>
              <w:rPr>
                <w:rFonts w:hint="eastAsia"/>
                <w:lang w:eastAsia="zh-CN"/>
              </w:rPr>
              <w:t>《</w:t>
            </w:r>
            <w:r>
              <w:rPr>
                <w:rFonts w:hint="eastAsia"/>
              </w:rPr>
              <w:t>生活垃圾分类智能收集设施管理规范</w:t>
            </w:r>
            <w:r>
              <w:rPr>
                <w:rFonts w:hint="eastAsia"/>
                <w:lang w:eastAsia="zh-CN"/>
              </w:rPr>
              <w:t>》</w:t>
            </w:r>
            <w:r>
              <w:rPr>
                <w:rFonts w:hint="eastAsia"/>
              </w:rPr>
              <w:t>，垃圾清运及时、分类收集，无积存垃圾，做好生活垃圾强制分类，按照有害垃圾、厨余垃圾、可回收物、其他垃圾等进行强制分类处置。</w:t>
            </w:r>
          </w:p>
        </w:tc>
        <w:tc>
          <w:tcPr>
            <w:tcW w:w="678" w:type="dxa"/>
            <w:vMerge w:val="continue"/>
            <w:tcBorders>
              <w:left w:val="single" w:color="000000" w:sz="4" w:space="0"/>
              <w:right w:val="single" w:color="000000" w:sz="8" w:space="0"/>
            </w:tcBorders>
            <w:shd w:val="clear" w:color="auto" w:fill="auto"/>
            <w:noWrap/>
            <w:vAlign w:val="center"/>
          </w:tcPr>
          <w:p w14:paraId="2945088B">
            <w:pPr>
              <w:pStyle w:val="178"/>
            </w:pPr>
          </w:p>
        </w:tc>
      </w:tr>
      <w:tr w14:paraId="7B649555">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4D524427">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88A6">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32AA7E53">
            <w:pPr>
              <w:pStyle w:val="178"/>
              <w:jc w:val="left"/>
            </w:pPr>
            <w:r>
              <w:rPr>
                <w:rFonts w:hint="eastAsia"/>
              </w:rPr>
              <w:t>提高厨余垃圾收运处理率和生活垃圾回收利用率。</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B43FD07">
            <w:pPr>
              <w:pStyle w:val="178"/>
            </w:pPr>
          </w:p>
        </w:tc>
      </w:tr>
      <w:tr w14:paraId="58FDEF03">
        <w:tblPrEx>
          <w:tblCellMar>
            <w:top w:w="0" w:type="dxa"/>
            <w:left w:w="108" w:type="dxa"/>
            <w:bottom w:w="0" w:type="dxa"/>
            <w:right w:w="108" w:type="dxa"/>
          </w:tblCellMar>
        </w:tblPrEx>
        <w:trPr>
          <w:trHeight w:val="90" w:hRule="atLeast"/>
          <w:jc w:val="center"/>
        </w:trPr>
        <w:tc>
          <w:tcPr>
            <w:tcW w:w="927" w:type="dxa"/>
            <w:vMerge w:val="continue"/>
            <w:tcBorders>
              <w:left w:val="single" w:color="000000" w:sz="8" w:space="0"/>
              <w:right w:val="single" w:color="000000" w:sz="4" w:space="0"/>
            </w:tcBorders>
            <w:shd w:val="clear" w:color="auto" w:fill="auto"/>
            <w:vAlign w:val="center"/>
          </w:tcPr>
          <w:p w14:paraId="529B000F">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DC4B">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6C4580B7">
            <w:pPr>
              <w:pStyle w:val="178"/>
              <w:jc w:val="left"/>
            </w:pPr>
            <w:r>
              <w:rPr>
                <w:rFonts w:hint="eastAsia"/>
              </w:rPr>
              <w:t>常态化开展垃圾分类宣传活动。</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D88C7E1">
            <w:pPr>
              <w:pStyle w:val="178"/>
            </w:pPr>
          </w:p>
        </w:tc>
      </w:tr>
      <w:tr w14:paraId="3E4A8AB5">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right w:val="single" w:color="000000" w:sz="4" w:space="0"/>
            </w:tcBorders>
            <w:shd w:val="clear" w:color="auto" w:fill="auto"/>
            <w:vAlign w:val="center"/>
          </w:tcPr>
          <w:p w14:paraId="5A3A801C">
            <w:pPr>
              <w:pStyle w:val="178"/>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5528">
            <w:pPr>
              <w:pStyle w:val="178"/>
            </w:pPr>
            <w:r>
              <w:rPr>
                <w:rFonts w:hint="eastAsia"/>
              </w:rPr>
              <w:t>医疗废物管理</w:t>
            </w: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0B899E27">
            <w:pPr>
              <w:pStyle w:val="178"/>
              <w:jc w:val="left"/>
            </w:pPr>
            <w:r>
              <w:rPr>
                <w:rFonts w:hint="eastAsia"/>
              </w:rPr>
              <w:t>全面落实医疗废物管理责任，二级及以上医疗机构</w:t>
            </w:r>
            <w:r>
              <w:rPr>
                <w:rFonts w:hint="eastAsia"/>
                <w:lang w:val="en-US" w:eastAsia="zh-CN"/>
              </w:rPr>
              <w:t>应</w:t>
            </w:r>
            <w:r>
              <w:rPr>
                <w:rFonts w:hint="eastAsia"/>
              </w:rPr>
              <w:t>建立医废管理信息系统并投入使用。</w:t>
            </w:r>
          </w:p>
        </w:tc>
        <w:tc>
          <w:tcPr>
            <w:tcW w:w="678"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54CAD">
            <w:pPr>
              <w:pStyle w:val="178"/>
              <w:rPr>
                <w:rFonts w:hint="default" w:eastAsia="宋体"/>
                <w:lang w:val="en-US" w:eastAsia="zh-CN"/>
              </w:rPr>
            </w:pPr>
            <w:r>
              <w:rPr>
                <w:rFonts w:hint="eastAsia"/>
                <w:lang w:val="en-US" w:eastAsia="zh-CN"/>
              </w:rPr>
              <w:t>12</w:t>
            </w:r>
          </w:p>
        </w:tc>
      </w:tr>
      <w:tr w14:paraId="78D08F70">
        <w:tblPrEx>
          <w:tblCellMar>
            <w:top w:w="0" w:type="dxa"/>
            <w:left w:w="108" w:type="dxa"/>
            <w:bottom w:w="0" w:type="dxa"/>
            <w:right w:w="108" w:type="dxa"/>
          </w:tblCellMar>
        </w:tblPrEx>
        <w:trPr>
          <w:trHeight w:val="540" w:hRule="atLeast"/>
          <w:jc w:val="center"/>
        </w:trPr>
        <w:tc>
          <w:tcPr>
            <w:tcW w:w="927" w:type="dxa"/>
            <w:vMerge w:val="continue"/>
            <w:tcBorders>
              <w:left w:val="single" w:color="000000" w:sz="8" w:space="0"/>
              <w:right w:val="single" w:color="000000" w:sz="4" w:space="0"/>
            </w:tcBorders>
            <w:shd w:val="clear" w:color="auto" w:fill="auto"/>
            <w:vAlign w:val="center"/>
          </w:tcPr>
          <w:p w14:paraId="32C75117">
            <w:pPr>
              <w:pStyle w:val="178"/>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E7CE">
            <w:pPr>
              <w:pStyle w:val="178"/>
            </w:pPr>
          </w:p>
        </w:tc>
        <w:tc>
          <w:tcPr>
            <w:tcW w:w="5773" w:type="dxa"/>
            <w:tcBorders>
              <w:top w:val="single" w:color="000000" w:sz="4" w:space="0"/>
              <w:left w:val="single" w:color="000000" w:sz="4" w:space="0"/>
              <w:bottom w:val="single" w:color="000000" w:sz="4" w:space="0"/>
              <w:right w:val="single" w:color="000000" w:sz="4" w:space="0"/>
            </w:tcBorders>
            <w:shd w:val="clear" w:color="auto" w:fill="auto"/>
          </w:tcPr>
          <w:p w14:paraId="5A4AA3D1">
            <w:pPr>
              <w:pStyle w:val="178"/>
              <w:jc w:val="left"/>
            </w:pPr>
            <w:r>
              <w:rPr>
                <w:rFonts w:hint="eastAsia"/>
              </w:rPr>
              <w:t>规范医疗废物分类收集、贮存、转运和处置的全过程管理，按要求建设医疗废物暂存场所（设施）并规范管理，不露天存放。</w:t>
            </w:r>
          </w:p>
        </w:tc>
        <w:tc>
          <w:tcPr>
            <w:tcW w:w="67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8D9E99">
            <w:pPr>
              <w:pStyle w:val="178"/>
            </w:pPr>
          </w:p>
        </w:tc>
      </w:tr>
      <w:tr w14:paraId="5B901D2B">
        <w:tblPrEx>
          <w:tblCellMar>
            <w:top w:w="0" w:type="dxa"/>
            <w:left w:w="108" w:type="dxa"/>
            <w:bottom w:w="0" w:type="dxa"/>
            <w:right w:w="108" w:type="dxa"/>
          </w:tblCellMar>
        </w:tblPrEx>
        <w:trPr>
          <w:trHeight w:val="285" w:hRule="atLeast"/>
          <w:jc w:val="center"/>
        </w:trPr>
        <w:tc>
          <w:tcPr>
            <w:tcW w:w="927" w:type="dxa"/>
            <w:vMerge w:val="continue"/>
            <w:tcBorders>
              <w:left w:val="single" w:color="000000" w:sz="8" w:space="0"/>
              <w:bottom w:val="single" w:color="auto" w:sz="8" w:space="0"/>
              <w:right w:val="single" w:color="000000" w:sz="4" w:space="0"/>
            </w:tcBorders>
            <w:shd w:val="clear" w:color="auto" w:fill="auto"/>
            <w:vAlign w:val="center"/>
          </w:tcPr>
          <w:p w14:paraId="28C3B453">
            <w:pPr>
              <w:pStyle w:val="178"/>
            </w:pPr>
          </w:p>
        </w:tc>
        <w:tc>
          <w:tcPr>
            <w:tcW w:w="936" w:type="dxa"/>
            <w:vMerge w:val="continue"/>
            <w:tcBorders>
              <w:top w:val="single" w:color="000000" w:sz="4" w:space="0"/>
              <w:left w:val="single" w:color="000000" w:sz="4" w:space="0"/>
              <w:bottom w:val="single" w:color="auto" w:sz="8" w:space="0"/>
              <w:right w:val="single" w:color="000000" w:sz="4" w:space="0"/>
            </w:tcBorders>
            <w:shd w:val="clear" w:color="auto" w:fill="auto"/>
            <w:vAlign w:val="center"/>
          </w:tcPr>
          <w:p w14:paraId="5770CFB1">
            <w:pPr>
              <w:pStyle w:val="178"/>
            </w:pPr>
          </w:p>
        </w:tc>
        <w:tc>
          <w:tcPr>
            <w:tcW w:w="5773" w:type="dxa"/>
            <w:tcBorders>
              <w:top w:val="single" w:color="000000" w:sz="4" w:space="0"/>
              <w:left w:val="single" w:color="000000" w:sz="4" w:space="0"/>
              <w:bottom w:val="single" w:color="auto" w:sz="8" w:space="0"/>
              <w:right w:val="single" w:color="000000" w:sz="4" w:space="0"/>
            </w:tcBorders>
            <w:shd w:val="clear" w:color="auto" w:fill="auto"/>
          </w:tcPr>
          <w:p w14:paraId="14C23675">
            <w:pPr>
              <w:pStyle w:val="178"/>
              <w:jc w:val="left"/>
            </w:pPr>
            <w:r>
              <w:rPr>
                <w:rFonts w:hint="eastAsia"/>
              </w:rPr>
              <w:t>医疗废物处理处置符合GB 39707《医疗废物处理处置污染控制标准》的规定。</w:t>
            </w:r>
          </w:p>
        </w:tc>
        <w:tc>
          <w:tcPr>
            <w:tcW w:w="678" w:type="dxa"/>
            <w:vMerge w:val="continue"/>
            <w:tcBorders>
              <w:top w:val="single" w:color="000000" w:sz="4" w:space="0"/>
              <w:left w:val="single" w:color="000000" w:sz="4" w:space="0"/>
              <w:bottom w:val="single" w:color="auto" w:sz="8" w:space="0"/>
              <w:right w:val="single" w:color="000000" w:sz="8" w:space="0"/>
            </w:tcBorders>
            <w:shd w:val="clear" w:color="auto" w:fill="auto"/>
            <w:vAlign w:val="center"/>
          </w:tcPr>
          <w:p w14:paraId="4DC27727">
            <w:pPr>
              <w:pStyle w:val="178"/>
            </w:pPr>
          </w:p>
        </w:tc>
      </w:tr>
    </w:tbl>
    <w:p w14:paraId="602C54D3">
      <w:pPr>
        <w:rPr>
          <w:rFonts w:hint="eastAsia"/>
        </w:rPr>
      </w:pPr>
      <w:r>
        <w:rPr>
          <w:rFonts w:hint="eastAsia"/>
        </w:rPr>
        <w:br w:type="page"/>
      </w:r>
    </w:p>
    <w:p w14:paraId="2265C00F">
      <w:pPr>
        <w:pStyle w:val="77"/>
        <w:numPr>
          <w:ilvl w:val="1"/>
          <w:numId w:val="0"/>
        </w:numPr>
        <w:spacing w:before="156" w:after="156"/>
        <w:ind w:left="420" w:leftChars="0"/>
        <w:jc w:val="center"/>
      </w:pPr>
      <w:r>
        <w:rPr>
          <w:rFonts w:hint="eastAsia"/>
        </w:rPr>
        <w:t>表A.1美丽医院</w:t>
      </w:r>
      <w:r>
        <w:rPr>
          <w:rFonts w:hint="eastAsia"/>
          <w:lang w:val="en-US" w:eastAsia="zh-CN"/>
        </w:rPr>
        <w:t>建设比值表</w:t>
      </w:r>
      <w:r>
        <w:rPr>
          <w:rFonts w:hint="eastAsia"/>
        </w:rPr>
        <w:t>（续）</w:t>
      </w:r>
    </w:p>
    <w:tbl>
      <w:tblPr>
        <w:tblStyle w:val="26"/>
        <w:tblW w:w="8239" w:type="dxa"/>
        <w:jc w:val="center"/>
        <w:tblLayout w:type="fixed"/>
        <w:tblCellMar>
          <w:top w:w="0" w:type="dxa"/>
          <w:left w:w="108" w:type="dxa"/>
          <w:bottom w:w="0" w:type="dxa"/>
          <w:right w:w="108" w:type="dxa"/>
        </w:tblCellMar>
      </w:tblPr>
      <w:tblGrid>
        <w:gridCol w:w="927"/>
        <w:gridCol w:w="936"/>
        <w:gridCol w:w="5725"/>
        <w:gridCol w:w="651"/>
      </w:tblGrid>
      <w:tr w14:paraId="6A843132">
        <w:tblPrEx>
          <w:tblCellMar>
            <w:top w:w="0" w:type="dxa"/>
            <w:left w:w="108" w:type="dxa"/>
            <w:bottom w:w="0" w:type="dxa"/>
            <w:right w:w="108" w:type="dxa"/>
          </w:tblCellMar>
        </w:tblPrEx>
        <w:trPr>
          <w:trHeight w:val="630" w:hRule="atLeast"/>
          <w:jc w:val="center"/>
        </w:trPr>
        <w:tc>
          <w:tcPr>
            <w:tcW w:w="927" w:type="dxa"/>
            <w:vMerge w:val="restart"/>
            <w:tcBorders>
              <w:top w:val="single" w:color="000000" w:sz="4" w:space="0"/>
              <w:left w:val="single" w:color="000000" w:sz="4" w:space="0"/>
              <w:right w:val="single" w:color="000000" w:sz="4" w:space="0"/>
            </w:tcBorders>
            <w:shd w:val="clear" w:color="auto" w:fill="auto"/>
            <w:noWrap/>
            <w:vAlign w:val="center"/>
          </w:tcPr>
          <w:p w14:paraId="7FED424A">
            <w:pPr>
              <w:pStyle w:val="178"/>
            </w:pPr>
            <w:r>
              <w:rPr>
                <w:rFonts w:hint="eastAsia"/>
              </w:rPr>
              <w:t>一级评价指标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DC8">
            <w:pPr>
              <w:pStyle w:val="178"/>
            </w:pPr>
            <w:r>
              <w:rPr>
                <w:rFonts w:hint="eastAsia"/>
              </w:rPr>
              <w:t>二级评价指标</w:t>
            </w:r>
          </w:p>
        </w:tc>
        <w:tc>
          <w:tcPr>
            <w:tcW w:w="6376" w:type="dxa"/>
            <w:gridSpan w:val="2"/>
            <w:tcBorders>
              <w:top w:val="single" w:color="000000" w:sz="4" w:space="0"/>
              <w:left w:val="single" w:color="000000" w:sz="4" w:space="0"/>
              <w:bottom w:val="nil"/>
              <w:right w:val="single" w:color="000000" w:sz="4" w:space="0"/>
            </w:tcBorders>
            <w:shd w:val="clear" w:color="auto" w:fill="auto"/>
            <w:noWrap/>
            <w:vAlign w:val="center"/>
          </w:tcPr>
          <w:p w14:paraId="42383F51">
            <w:pPr>
              <w:pStyle w:val="178"/>
            </w:pPr>
            <w:r>
              <w:rPr>
                <w:rFonts w:hint="eastAsia"/>
              </w:rPr>
              <w:t>取值规则</w:t>
            </w:r>
          </w:p>
        </w:tc>
      </w:tr>
      <w:tr w14:paraId="6B1E32FA">
        <w:tblPrEx>
          <w:tblCellMar>
            <w:top w:w="0" w:type="dxa"/>
            <w:left w:w="108" w:type="dxa"/>
            <w:bottom w:w="0" w:type="dxa"/>
            <w:right w:w="108" w:type="dxa"/>
          </w:tblCellMar>
        </w:tblPrEx>
        <w:trPr>
          <w:trHeight w:val="702" w:hRule="atLeast"/>
          <w:jc w:val="center"/>
        </w:trPr>
        <w:tc>
          <w:tcPr>
            <w:tcW w:w="927" w:type="dxa"/>
            <w:vMerge w:val="continue"/>
            <w:tcBorders>
              <w:left w:val="single" w:color="000000" w:sz="4" w:space="0"/>
              <w:bottom w:val="single" w:color="auto" w:sz="4" w:space="0"/>
              <w:right w:val="single" w:color="000000" w:sz="4" w:space="0"/>
            </w:tcBorders>
            <w:shd w:val="clear" w:color="auto" w:fill="auto"/>
            <w:vAlign w:val="center"/>
          </w:tcPr>
          <w:p w14:paraId="12EF456F">
            <w:pPr>
              <w:pStyle w:val="178"/>
            </w:pPr>
          </w:p>
        </w:tc>
        <w:tc>
          <w:tcPr>
            <w:tcW w:w="936" w:type="dxa"/>
            <w:vMerge w:val="continue"/>
            <w:tcBorders>
              <w:top w:val="single" w:color="000000" w:sz="4" w:space="0"/>
              <w:left w:val="single" w:color="000000" w:sz="4" w:space="0"/>
              <w:bottom w:val="single" w:color="auto" w:sz="4" w:space="0"/>
              <w:right w:val="single" w:color="000000" w:sz="4" w:space="0"/>
            </w:tcBorders>
            <w:vAlign w:val="center"/>
          </w:tcPr>
          <w:p w14:paraId="2222D71D">
            <w:pPr>
              <w:pStyle w:val="178"/>
            </w:pPr>
          </w:p>
        </w:tc>
        <w:tc>
          <w:tcPr>
            <w:tcW w:w="57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676CCC">
            <w:pPr>
              <w:pStyle w:val="178"/>
            </w:pPr>
            <w:r>
              <w:rPr>
                <w:rFonts w:hint="eastAsia"/>
              </w:rPr>
              <w:t>判断准则</w:t>
            </w:r>
          </w:p>
        </w:tc>
        <w:tc>
          <w:tcPr>
            <w:tcW w:w="6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C1D43D">
            <w:pPr>
              <w:pStyle w:val="178"/>
            </w:pPr>
            <w:r>
              <w:rPr>
                <w:rFonts w:hint="eastAsia"/>
                <w:lang w:val="en-US" w:eastAsia="zh-CN"/>
              </w:rPr>
              <w:t>比值（‰）</w:t>
            </w:r>
          </w:p>
        </w:tc>
      </w:tr>
      <w:tr w14:paraId="3AF3CC18">
        <w:tblPrEx>
          <w:tblCellMar>
            <w:top w:w="0" w:type="dxa"/>
            <w:left w:w="108" w:type="dxa"/>
            <w:bottom w:w="0" w:type="dxa"/>
            <w:right w:w="108" w:type="dxa"/>
          </w:tblCellMar>
        </w:tblPrEx>
        <w:trPr>
          <w:trHeight w:val="285" w:hRule="atLeast"/>
          <w:jc w:val="center"/>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48B148">
            <w:pPr>
              <w:pStyle w:val="178"/>
            </w:pPr>
            <w:r>
              <w:rPr>
                <w:rFonts w:hint="eastAsia"/>
              </w:rPr>
              <w:t>环境美</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1950C0">
            <w:pPr>
              <w:pStyle w:val="178"/>
              <w:rPr>
                <w:highlight w:val="none"/>
              </w:rPr>
            </w:pPr>
            <w:r>
              <w:rPr>
                <w:rFonts w:hint="eastAsia"/>
                <w:highlight w:val="none"/>
              </w:rPr>
              <w:t>医疗废水管理</w:t>
            </w:r>
          </w:p>
        </w:tc>
        <w:tc>
          <w:tcPr>
            <w:tcW w:w="5725" w:type="dxa"/>
            <w:tcBorders>
              <w:top w:val="single" w:color="auto" w:sz="4" w:space="0"/>
              <w:left w:val="single" w:color="auto" w:sz="4" w:space="0"/>
              <w:bottom w:val="single" w:color="000000" w:sz="4" w:space="0"/>
              <w:right w:val="single" w:color="000000" w:sz="4" w:space="0"/>
            </w:tcBorders>
            <w:shd w:val="clear" w:color="auto" w:fill="auto"/>
          </w:tcPr>
          <w:p w14:paraId="14D706B1">
            <w:pPr>
              <w:pStyle w:val="178"/>
              <w:jc w:val="left"/>
            </w:pPr>
            <w:r>
              <w:rPr>
                <w:rFonts w:hint="eastAsia"/>
                <w:lang w:val="en-US" w:eastAsia="zh-CN"/>
              </w:rPr>
              <w:t>参照DB32/T 3547-2019《医疗机构废水处理及在线监测技术规范》，规范</w:t>
            </w:r>
            <w:r>
              <w:rPr>
                <w:rFonts w:hint="eastAsia"/>
              </w:rPr>
              <w:t>建设医疗废水处理设施。</w:t>
            </w:r>
          </w:p>
        </w:tc>
        <w:tc>
          <w:tcPr>
            <w:tcW w:w="651" w:type="dxa"/>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5ABFEFD0">
            <w:pPr>
              <w:pStyle w:val="178"/>
              <w:rPr>
                <w:rFonts w:hint="default" w:eastAsia="宋体"/>
                <w:lang w:val="en-US" w:eastAsia="zh-CN"/>
              </w:rPr>
            </w:pPr>
            <w:r>
              <w:rPr>
                <w:rFonts w:hint="eastAsia"/>
                <w:lang w:val="en-US" w:eastAsia="zh-CN"/>
              </w:rPr>
              <w:t>16</w:t>
            </w:r>
          </w:p>
        </w:tc>
      </w:tr>
      <w:tr w14:paraId="16546784">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F8F19">
            <w:pPr>
              <w:pStyle w:val="178"/>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ED5C9EF">
            <w:pPr>
              <w:pStyle w:val="178"/>
            </w:pPr>
          </w:p>
        </w:tc>
        <w:tc>
          <w:tcPr>
            <w:tcW w:w="5725" w:type="dxa"/>
            <w:tcBorders>
              <w:top w:val="single" w:color="000000" w:sz="4" w:space="0"/>
              <w:left w:val="single" w:color="auto" w:sz="4" w:space="0"/>
              <w:bottom w:val="single" w:color="000000" w:sz="4" w:space="0"/>
              <w:right w:val="single" w:color="000000" w:sz="4" w:space="0"/>
            </w:tcBorders>
            <w:shd w:val="clear" w:color="auto" w:fill="auto"/>
          </w:tcPr>
          <w:p w14:paraId="5D5DB50B">
            <w:pPr>
              <w:pStyle w:val="178"/>
              <w:jc w:val="left"/>
            </w:pPr>
            <w:r>
              <w:rPr>
                <w:rFonts w:hint="eastAsia"/>
              </w:rPr>
              <w:t>污水处理设施的选址应根据医疗机构总体规划、污水总排出口位置等因素综合确定并独立设置，与病房、居民区建筑物的距离不宜小于10米，并设置隔离带或采取有效安全隔离措施。</w:t>
            </w:r>
          </w:p>
        </w:tc>
        <w:tc>
          <w:tcPr>
            <w:tcW w:w="651" w:type="dxa"/>
            <w:vMerge w:val="continue"/>
            <w:tcBorders>
              <w:top w:val="single" w:color="000000" w:sz="4" w:space="0"/>
              <w:left w:val="single" w:color="000000" w:sz="4" w:space="0"/>
              <w:bottom w:val="single" w:color="000000" w:sz="4" w:space="0"/>
              <w:right w:val="single" w:color="auto" w:sz="4" w:space="0"/>
            </w:tcBorders>
            <w:vAlign w:val="center"/>
          </w:tcPr>
          <w:p w14:paraId="6C69A982">
            <w:pPr>
              <w:pStyle w:val="178"/>
            </w:pPr>
          </w:p>
        </w:tc>
      </w:tr>
      <w:tr w14:paraId="51C03EED">
        <w:tblPrEx>
          <w:tblCellMar>
            <w:top w:w="0" w:type="dxa"/>
            <w:left w:w="108" w:type="dxa"/>
            <w:bottom w:w="0" w:type="dxa"/>
            <w:right w:w="108" w:type="dxa"/>
          </w:tblCellMar>
        </w:tblPrEx>
        <w:trPr>
          <w:trHeight w:val="285"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4E728">
            <w:pPr>
              <w:pStyle w:val="178"/>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2FE4F481">
            <w:pPr>
              <w:pStyle w:val="178"/>
            </w:pPr>
          </w:p>
        </w:tc>
        <w:tc>
          <w:tcPr>
            <w:tcW w:w="5725" w:type="dxa"/>
            <w:tcBorders>
              <w:top w:val="single" w:color="000000" w:sz="4" w:space="0"/>
              <w:left w:val="single" w:color="auto" w:sz="4" w:space="0"/>
              <w:bottom w:val="single" w:color="000000" w:sz="4" w:space="0"/>
              <w:right w:val="single" w:color="000000" w:sz="4" w:space="0"/>
            </w:tcBorders>
            <w:shd w:val="clear" w:color="auto" w:fill="auto"/>
          </w:tcPr>
          <w:p w14:paraId="3E52E75F">
            <w:pPr>
              <w:pStyle w:val="178"/>
              <w:jc w:val="left"/>
            </w:pPr>
            <w:r>
              <w:rPr>
                <w:rFonts w:hint="eastAsia"/>
              </w:rPr>
              <w:t>不得将污水处理设施设于门诊或病房等建筑物的地下室，合理选择污水处理工艺。</w:t>
            </w:r>
          </w:p>
        </w:tc>
        <w:tc>
          <w:tcPr>
            <w:tcW w:w="651" w:type="dxa"/>
            <w:vMerge w:val="continue"/>
            <w:tcBorders>
              <w:top w:val="single" w:color="000000" w:sz="4" w:space="0"/>
              <w:left w:val="single" w:color="000000" w:sz="4" w:space="0"/>
              <w:bottom w:val="single" w:color="000000" w:sz="4" w:space="0"/>
              <w:right w:val="single" w:color="auto" w:sz="4" w:space="0"/>
            </w:tcBorders>
            <w:vAlign w:val="center"/>
          </w:tcPr>
          <w:p w14:paraId="69D5A1B8">
            <w:pPr>
              <w:pStyle w:val="178"/>
            </w:pPr>
          </w:p>
        </w:tc>
      </w:tr>
      <w:tr w14:paraId="65928804">
        <w:tblPrEx>
          <w:tblCellMar>
            <w:top w:w="0" w:type="dxa"/>
            <w:left w:w="108" w:type="dxa"/>
            <w:bottom w:w="0" w:type="dxa"/>
            <w:right w:w="108" w:type="dxa"/>
          </w:tblCellMar>
        </w:tblPrEx>
        <w:trPr>
          <w:trHeight w:val="464" w:hRule="atLeast"/>
          <w:jc w:val="center"/>
        </w:trPr>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3A321">
            <w:pPr>
              <w:pStyle w:val="178"/>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1FEC277D">
            <w:pPr>
              <w:pStyle w:val="178"/>
            </w:pPr>
          </w:p>
        </w:tc>
        <w:tc>
          <w:tcPr>
            <w:tcW w:w="5725" w:type="dxa"/>
            <w:tcBorders>
              <w:top w:val="single" w:color="000000" w:sz="4" w:space="0"/>
              <w:left w:val="single" w:color="auto" w:sz="4" w:space="0"/>
              <w:bottom w:val="single" w:color="000000" w:sz="4" w:space="0"/>
              <w:right w:val="single" w:color="000000" w:sz="4" w:space="0"/>
            </w:tcBorders>
            <w:shd w:val="clear" w:color="auto" w:fill="auto"/>
          </w:tcPr>
          <w:p w14:paraId="141BC6CB">
            <w:pPr>
              <w:pStyle w:val="178"/>
              <w:jc w:val="left"/>
            </w:pPr>
            <w:r>
              <w:rPr>
                <w:rFonts w:hint="eastAsia"/>
              </w:rPr>
              <w:t>采用含氯消毒剂消毒时，每日总余氯监测≥2次（采用间歇式消毒法处理时，每次排放前监测）。</w:t>
            </w:r>
          </w:p>
        </w:tc>
        <w:tc>
          <w:tcPr>
            <w:tcW w:w="651" w:type="dxa"/>
            <w:vMerge w:val="continue"/>
            <w:tcBorders>
              <w:top w:val="single" w:color="000000" w:sz="4" w:space="0"/>
              <w:left w:val="single" w:color="000000" w:sz="4" w:space="0"/>
              <w:bottom w:val="single" w:color="000000" w:sz="4" w:space="0"/>
              <w:right w:val="single" w:color="auto" w:sz="4" w:space="0"/>
            </w:tcBorders>
            <w:vAlign w:val="center"/>
          </w:tcPr>
          <w:p w14:paraId="38C26A7D">
            <w:pPr>
              <w:pStyle w:val="178"/>
            </w:pPr>
          </w:p>
        </w:tc>
      </w:tr>
      <w:tr w14:paraId="6766F8F8">
        <w:tblPrEx>
          <w:tblCellMar>
            <w:top w:w="0" w:type="dxa"/>
            <w:left w:w="108" w:type="dxa"/>
            <w:bottom w:w="0" w:type="dxa"/>
            <w:right w:w="108" w:type="dxa"/>
          </w:tblCellMar>
        </w:tblPrEx>
        <w:trPr>
          <w:trHeight w:val="285"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1F95ABA5">
            <w:pPr>
              <w:pStyle w:val="178"/>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57271DF7">
            <w:pPr>
              <w:pStyle w:val="178"/>
            </w:pPr>
          </w:p>
        </w:tc>
        <w:tc>
          <w:tcPr>
            <w:tcW w:w="5725" w:type="dxa"/>
            <w:tcBorders>
              <w:top w:val="single" w:color="000000" w:sz="4" w:space="0"/>
              <w:left w:val="single" w:color="auto" w:sz="4" w:space="0"/>
              <w:bottom w:val="single" w:color="000000" w:sz="4" w:space="0"/>
              <w:right w:val="single" w:color="000000" w:sz="4" w:space="0"/>
            </w:tcBorders>
            <w:shd w:val="clear" w:color="auto" w:fill="auto"/>
          </w:tcPr>
          <w:p w14:paraId="63ED8943">
            <w:pPr>
              <w:pStyle w:val="178"/>
              <w:jc w:val="left"/>
            </w:pPr>
            <w:r>
              <w:rPr>
                <w:rFonts w:hint="eastAsia"/>
              </w:rPr>
              <w:t>加强污水处理设施的运营管理和在线监测，严格实行医疗污水达标排放。</w:t>
            </w:r>
          </w:p>
        </w:tc>
        <w:tc>
          <w:tcPr>
            <w:tcW w:w="651" w:type="dxa"/>
            <w:vMerge w:val="continue"/>
            <w:tcBorders>
              <w:top w:val="single" w:color="000000" w:sz="4" w:space="0"/>
              <w:left w:val="single" w:color="000000" w:sz="4" w:space="0"/>
              <w:bottom w:val="single" w:color="000000" w:sz="4" w:space="0"/>
              <w:right w:val="single" w:color="auto" w:sz="4" w:space="0"/>
            </w:tcBorders>
            <w:vAlign w:val="center"/>
          </w:tcPr>
          <w:p w14:paraId="04DC8996">
            <w:pPr>
              <w:pStyle w:val="178"/>
            </w:pPr>
          </w:p>
        </w:tc>
      </w:tr>
      <w:tr w14:paraId="2ECF4567">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1D5BC156">
            <w:pPr>
              <w:pStyle w:val="178"/>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47D89468">
            <w:pPr>
              <w:pStyle w:val="178"/>
            </w:pPr>
          </w:p>
        </w:tc>
        <w:tc>
          <w:tcPr>
            <w:tcW w:w="5725" w:type="dxa"/>
            <w:tcBorders>
              <w:top w:val="single" w:color="000000" w:sz="4" w:space="0"/>
              <w:left w:val="single" w:color="auto" w:sz="4" w:space="0"/>
              <w:bottom w:val="single" w:color="000000" w:sz="4" w:space="0"/>
              <w:right w:val="single" w:color="000000" w:sz="4" w:space="0"/>
            </w:tcBorders>
            <w:shd w:val="clear" w:color="auto" w:fill="auto"/>
          </w:tcPr>
          <w:p w14:paraId="5D321707">
            <w:pPr>
              <w:pStyle w:val="178"/>
              <w:jc w:val="left"/>
            </w:pPr>
            <w:r>
              <w:rPr>
                <w:rFonts w:hint="eastAsia"/>
              </w:rPr>
              <w:t>理化指标在线监测频率，PH每日监测≥2次，化学需氧量（cod）、氨氮、总磷等每周监测1次，其他污染物指标检测每季度不少于1次。检测仪响应时间一般情况应≤60s。</w:t>
            </w:r>
          </w:p>
        </w:tc>
        <w:tc>
          <w:tcPr>
            <w:tcW w:w="651" w:type="dxa"/>
            <w:vMerge w:val="continue"/>
            <w:tcBorders>
              <w:top w:val="single" w:color="000000" w:sz="4" w:space="0"/>
              <w:left w:val="single" w:color="000000" w:sz="4" w:space="0"/>
              <w:bottom w:val="single" w:color="000000" w:sz="4" w:space="0"/>
              <w:right w:val="single" w:color="auto" w:sz="4" w:space="0"/>
            </w:tcBorders>
            <w:vAlign w:val="center"/>
          </w:tcPr>
          <w:p w14:paraId="3831AA29">
            <w:pPr>
              <w:pStyle w:val="178"/>
            </w:pPr>
          </w:p>
        </w:tc>
      </w:tr>
      <w:tr w14:paraId="5B4B9122">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0DD512">
            <w:pPr>
              <w:pStyle w:val="178"/>
            </w:pPr>
          </w:p>
        </w:tc>
        <w:tc>
          <w:tcPr>
            <w:tcW w:w="936" w:type="dxa"/>
            <w:vMerge w:val="restart"/>
            <w:tcBorders>
              <w:top w:val="single" w:color="auto" w:sz="4" w:space="0"/>
              <w:left w:val="single" w:color="auto" w:sz="4" w:space="0"/>
              <w:right w:val="single" w:color="auto" w:sz="4" w:space="0"/>
            </w:tcBorders>
            <w:vAlign w:val="center"/>
          </w:tcPr>
          <w:p w14:paraId="2AE09975">
            <w:pPr>
              <w:pStyle w:val="178"/>
              <w:rPr>
                <w:rFonts w:hint="default" w:eastAsia="宋体"/>
                <w:highlight w:val="none"/>
                <w:lang w:val="en-US" w:eastAsia="zh-CN"/>
              </w:rPr>
            </w:pPr>
            <w:r>
              <w:rPr>
                <w:rFonts w:hint="eastAsia"/>
                <w:highlight w:val="none"/>
                <w:lang w:val="en-US" w:eastAsia="zh-CN"/>
              </w:rPr>
              <w:t>医疗危化品管理</w:t>
            </w:r>
          </w:p>
        </w:tc>
        <w:tc>
          <w:tcPr>
            <w:tcW w:w="5725" w:type="dxa"/>
            <w:tcBorders>
              <w:top w:val="single" w:color="000000" w:sz="4" w:space="0"/>
              <w:left w:val="single" w:color="auto" w:sz="4" w:space="0"/>
              <w:bottom w:val="single" w:color="000000" w:sz="4" w:space="0"/>
              <w:right w:val="single" w:color="000000" w:sz="4" w:space="0"/>
            </w:tcBorders>
            <w:shd w:val="clear" w:color="auto" w:fill="auto"/>
            <w:vAlign w:val="center"/>
          </w:tcPr>
          <w:p w14:paraId="67B394EA">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建立责任体系，明确领导责任、职能部门责任、使用部门责任、一线岗位责任，建立责任清单；明确危化品归口管理部门；按要求配齐危化品管理人员；</w:t>
            </w:r>
          </w:p>
        </w:tc>
        <w:tc>
          <w:tcPr>
            <w:tcW w:w="651" w:type="dxa"/>
            <w:vMerge w:val="restart"/>
            <w:tcBorders>
              <w:top w:val="single" w:color="000000" w:sz="4" w:space="0"/>
              <w:left w:val="single" w:color="000000" w:sz="4" w:space="0"/>
              <w:right w:val="single" w:color="auto" w:sz="4" w:space="0"/>
            </w:tcBorders>
            <w:vAlign w:val="center"/>
          </w:tcPr>
          <w:p w14:paraId="37536591">
            <w:pPr>
              <w:pStyle w:val="178"/>
              <w:rPr>
                <w:rFonts w:hint="default" w:eastAsia="宋体"/>
                <w:lang w:val="en-US" w:eastAsia="zh-CN"/>
              </w:rPr>
            </w:pPr>
            <w:r>
              <w:rPr>
                <w:rFonts w:hint="eastAsia"/>
                <w:lang w:val="en-US" w:eastAsia="zh-CN"/>
              </w:rPr>
              <w:t>30</w:t>
            </w:r>
          </w:p>
        </w:tc>
      </w:tr>
      <w:tr w14:paraId="508CDCA7">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477FA3">
            <w:pPr>
              <w:pStyle w:val="178"/>
            </w:pPr>
          </w:p>
        </w:tc>
        <w:tc>
          <w:tcPr>
            <w:tcW w:w="936" w:type="dxa"/>
            <w:vMerge w:val="continue"/>
            <w:tcBorders>
              <w:left w:val="single" w:color="auto" w:sz="4" w:space="0"/>
              <w:right w:val="single" w:color="auto" w:sz="4" w:space="0"/>
            </w:tcBorders>
            <w:vAlign w:val="center"/>
          </w:tcPr>
          <w:p w14:paraId="69A88731">
            <w:pPr>
              <w:pStyle w:val="178"/>
              <w:rPr>
                <w:rFonts w:hint="eastAsia"/>
                <w:lang w:val="en-US" w:eastAsia="zh-CN"/>
              </w:rPr>
            </w:pPr>
          </w:p>
        </w:tc>
        <w:tc>
          <w:tcPr>
            <w:tcW w:w="5725" w:type="dxa"/>
            <w:tcBorders>
              <w:top w:val="single" w:color="000000" w:sz="4" w:space="0"/>
              <w:left w:val="single" w:color="auto" w:sz="4" w:space="0"/>
              <w:bottom w:val="single" w:color="auto" w:sz="4" w:space="0"/>
              <w:right w:val="single" w:color="000000" w:sz="4" w:space="0"/>
            </w:tcBorders>
            <w:shd w:val="clear" w:color="auto" w:fill="auto"/>
            <w:vAlign w:val="center"/>
          </w:tcPr>
          <w:p w14:paraId="60E08E9F">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动态掌握使用危化品的品种、用途、使用方式、使用部门和储存地点及数量等情况；</w:t>
            </w:r>
          </w:p>
        </w:tc>
        <w:tc>
          <w:tcPr>
            <w:tcW w:w="651" w:type="dxa"/>
            <w:vMerge w:val="continue"/>
            <w:tcBorders>
              <w:left w:val="single" w:color="000000" w:sz="4" w:space="0"/>
              <w:right w:val="single" w:color="auto" w:sz="4" w:space="0"/>
            </w:tcBorders>
            <w:vAlign w:val="center"/>
          </w:tcPr>
          <w:p w14:paraId="5ED501D3">
            <w:pPr>
              <w:pStyle w:val="178"/>
            </w:pPr>
          </w:p>
        </w:tc>
      </w:tr>
      <w:tr w14:paraId="23D24BFF">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3EF42316">
            <w:pPr>
              <w:pStyle w:val="178"/>
            </w:pPr>
          </w:p>
        </w:tc>
        <w:tc>
          <w:tcPr>
            <w:tcW w:w="936" w:type="dxa"/>
            <w:vMerge w:val="continue"/>
            <w:tcBorders>
              <w:left w:val="single" w:color="auto" w:sz="4" w:space="0"/>
              <w:right w:val="single" w:color="auto" w:sz="4" w:space="0"/>
            </w:tcBorders>
            <w:vAlign w:val="center"/>
          </w:tcPr>
          <w:p w14:paraId="70892E3A">
            <w:pPr>
              <w:pStyle w:val="178"/>
              <w:rPr>
                <w:rFonts w:hint="eastAsia"/>
                <w:lang w:val="en-US" w:eastAsia="zh-CN"/>
              </w:rPr>
            </w:pPr>
          </w:p>
        </w:tc>
        <w:tc>
          <w:tcPr>
            <w:tcW w:w="5725" w:type="dxa"/>
            <w:tcBorders>
              <w:top w:val="single" w:color="000000" w:sz="4" w:space="0"/>
              <w:left w:val="single" w:color="auto" w:sz="4" w:space="0"/>
              <w:bottom w:val="single" w:color="auto" w:sz="4" w:space="0"/>
              <w:right w:val="single" w:color="000000" w:sz="4" w:space="0"/>
            </w:tcBorders>
            <w:shd w:val="clear" w:color="auto" w:fill="auto"/>
            <w:vAlign w:val="center"/>
          </w:tcPr>
          <w:p w14:paraId="76BD699D">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建立健全危化品库房、实验室、制氧间等重点场所安全管理制度；完善危化品购买、储存、使用、内部转运、管理、处置全流程的管理制度；</w:t>
            </w:r>
          </w:p>
        </w:tc>
        <w:tc>
          <w:tcPr>
            <w:tcW w:w="651" w:type="dxa"/>
            <w:vMerge w:val="continue"/>
            <w:tcBorders>
              <w:left w:val="single" w:color="000000" w:sz="4" w:space="0"/>
              <w:right w:val="single" w:color="auto" w:sz="4" w:space="0"/>
            </w:tcBorders>
            <w:vAlign w:val="center"/>
          </w:tcPr>
          <w:p w14:paraId="212FF102">
            <w:pPr>
              <w:pStyle w:val="178"/>
            </w:pPr>
          </w:p>
        </w:tc>
      </w:tr>
      <w:tr w14:paraId="76C06F85">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75F128D">
            <w:pPr>
              <w:pStyle w:val="178"/>
            </w:pPr>
          </w:p>
        </w:tc>
        <w:tc>
          <w:tcPr>
            <w:tcW w:w="936" w:type="dxa"/>
            <w:vMerge w:val="continue"/>
            <w:tcBorders>
              <w:left w:val="single" w:color="auto" w:sz="4" w:space="0"/>
              <w:right w:val="single" w:color="auto" w:sz="4" w:space="0"/>
            </w:tcBorders>
            <w:vAlign w:val="center"/>
          </w:tcPr>
          <w:p w14:paraId="6EE840DA">
            <w:pPr>
              <w:pStyle w:val="178"/>
              <w:rPr>
                <w:rFonts w:hint="eastAsia"/>
                <w:lang w:val="en-US" w:eastAsia="zh-CN"/>
              </w:rPr>
            </w:pPr>
          </w:p>
        </w:tc>
        <w:tc>
          <w:tcPr>
            <w:tcW w:w="5725" w:type="dxa"/>
            <w:tcBorders>
              <w:top w:val="single" w:color="000000" w:sz="4" w:space="0"/>
              <w:left w:val="single" w:color="auto" w:sz="4" w:space="0"/>
              <w:bottom w:val="single" w:color="auto" w:sz="4" w:space="0"/>
              <w:right w:val="single" w:color="000000" w:sz="4" w:space="0"/>
            </w:tcBorders>
            <w:shd w:val="clear" w:color="auto" w:fill="auto"/>
            <w:vAlign w:val="center"/>
          </w:tcPr>
          <w:p w14:paraId="4E1C2476">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危险化学品库室符合规范设置，内部安全防护有效，落实双人双锁，视频监控、报警装置符合要求；存储液氧（氮）等罐体设置符合防火安全距离，安全防护到位，安装视频监控，设置明显警示标志，工作人员持证上岗；易燃易爆危险品、剧毒和放射性物品、有毒生物制剂、特殊药品存放与使用管理符合标准规范；</w:t>
            </w:r>
          </w:p>
        </w:tc>
        <w:tc>
          <w:tcPr>
            <w:tcW w:w="651" w:type="dxa"/>
            <w:vMerge w:val="continue"/>
            <w:tcBorders>
              <w:left w:val="single" w:color="000000" w:sz="4" w:space="0"/>
              <w:right w:val="single" w:color="auto" w:sz="4" w:space="0"/>
            </w:tcBorders>
            <w:vAlign w:val="center"/>
          </w:tcPr>
          <w:p w14:paraId="3C33344C">
            <w:pPr>
              <w:pStyle w:val="178"/>
            </w:pPr>
          </w:p>
        </w:tc>
      </w:tr>
      <w:tr w14:paraId="262862B4">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10F642B">
            <w:pPr>
              <w:pStyle w:val="178"/>
            </w:pPr>
          </w:p>
        </w:tc>
        <w:tc>
          <w:tcPr>
            <w:tcW w:w="936" w:type="dxa"/>
            <w:vMerge w:val="continue"/>
            <w:tcBorders>
              <w:left w:val="single" w:color="auto" w:sz="4" w:space="0"/>
              <w:right w:val="single" w:color="auto" w:sz="4" w:space="0"/>
            </w:tcBorders>
            <w:vAlign w:val="center"/>
          </w:tcPr>
          <w:p w14:paraId="311EAD63">
            <w:pPr>
              <w:pStyle w:val="178"/>
              <w:rPr>
                <w:rFonts w:hint="eastAsia"/>
                <w:lang w:val="en-US" w:eastAsia="zh-CN"/>
              </w:rPr>
            </w:pPr>
          </w:p>
        </w:tc>
        <w:tc>
          <w:tcPr>
            <w:tcW w:w="5725" w:type="dxa"/>
            <w:tcBorders>
              <w:top w:val="single" w:color="000000" w:sz="4" w:space="0"/>
              <w:left w:val="single" w:color="auto" w:sz="4" w:space="0"/>
              <w:bottom w:val="single" w:color="auto" w:sz="4" w:space="0"/>
              <w:right w:val="single" w:color="000000" w:sz="4" w:space="0"/>
            </w:tcBorders>
            <w:shd w:val="clear" w:color="auto" w:fill="auto"/>
            <w:vAlign w:val="center"/>
          </w:tcPr>
          <w:p w14:paraId="0D7871F4">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实验室管理正规，制度严格落实，不存在违规操作问题；</w:t>
            </w:r>
          </w:p>
        </w:tc>
        <w:tc>
          <w:tcPr>
            <w:tcW w:w="651" w:type="dxa"/>
            <w:vMerge w:val="continue"/>
            <w:tcBorders>
              <w:left w:val="single" w:color="000000" w:sz="4" w:space="0"/>
              <w:right w:val="single" w:color="auto" w:sz="4" w:space="0"/>
            </w:tcBorders>
            <w:vAlign w:val="center"/>
          </w:tcPr>
          <w:p w14:paraId="229AAADD">
            <w:pPr>
              <w:pStyle w:val="178"/>
            </w:pPr>
          </w:p>
        </w:tc>
      </w:tr>
      <w:tr w14:paraId="27E847CE">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68C1C421">
            <w:pPr>
              <w:pStyle w:val="178"/>
            </w:pPr>
          </w:p>
        </w:tc>
        <w:tc>
          <w:tcPr>
            <w:tcW w:w="936" w:type="dxa"/>
            <w:vMerge w:val="continue"/>
            <w:tcBorders>
              <w:left w:val="single" w:color="auto" w:sz="4" w:space="0"/>
              <w:right w:val="single" w:color="auto" w:sz="4" w:space="0"/>
            </w:tcBorders>
            <w:vAlign w:val="center"/>
          </w:tcPr>
          <w:p w14:paraId="6C3CDF43">
            <w:pPr>
              <w:pStyle w:val="178"/>
              <w:rPr>
                <w:rFonts w:hint="eastAsia"/>
                <w:lang w:val="en-US" w:eastAsia="zh-CN"/>
              </w:rPr>
            </w:pPr>
          </w:p>
        </w:tc>
        <w:tc>
          <w:tcPr>
            <w:tcW w:w="5725" w:type="dxa"/>
            <w:tcBorders>
              <w:top w:val="single" w:color="000000" w:sz="4" w:space="0"/>
              <w:left w:val="single" w:color="auto" w:sz="4" w:space="0"/>
              <w:bottom w:val="single" w:color="auto" w:sz="4" w:space="0"/>
              <w:right w:val="single" w:color="000000" w:sz="4" w:space="0"/>
            </w:tcBorders>
            <w:shd w:val="clear" w:color="auto" w:fill="auto"/>
            <w:vAlign w:val="center"/>
          </w:tcPr>
          <w:p w14:paraId="24C9AF32">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对使用危化品产生的废弃物从形成、收集、贮存、包装、标识、转移、去向等进行全流程规范管理。</w:t>
            </w:r>
          </w:p>
        </w:tc>
        <w:tc>
          <w:tcPr>
            <w:tcW w:w="651" w:type="dxa"/>
            <w:vMerge w:val="continue"/>
            <w:tcBorders>
              <w:left w:val="single" w:color="000000" w:sz="4" w:space="0"/>
              <w:right w:val="single" w:color="auto" w:sz="4" w:space="0"/>
            </w:tcBorders>
            <w:vAlign w:val="center"/>
          </w:tcPr>
          <w:p w14:paraId="55C0A40A">
            <w:pPr>
              <w:pStyle w:val="178"/>
            </w:pPr>
          </w:p>
        </w:tc>
      </w:tr>
      <w:tr w14:paraId="2BE21CCF">
        <w:tblPrEx>
          <w:tblCellMar>
            <w:top w:w="0" w:type="dxa"/>
            <w:left w:w="108" w:type="dxa"/>
            <w:bottom w:w="0" w:type="dxa"/>
            <w:right w:w="108" w:type="dxa"/>
          </w:tblCellMar>
        </w:tblPrEx>
        <w:trPr>
          <w:trHeight w:val="54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3A116F39">
            <w:pPr>
              <w:pStyle w:val="178"/>
            </w:pPr>
          </w:p>
        </w:tc>
        <w:tc>
          <w:tcPr>
            <w:tcW w:w="936" w:type="dxa"/>
            <w:vMerge w:val="continue"/>
            <w:tcBorders>
              <w:left w:val="single" w:color="auto" w:sz="4" w:space="0"/>
              <w:bottom w:val="single" w:color="auto" w:sz="4" w:space="0"/>
              <w:right w:val="single" w:color="auto" w:sz="4" w:space="0"/>
            </w:tcBorders>
            <w:vAlign w:val="center"/>
          </w:tcPr>
          <w:p w14:paraId="675B01AA">
            <w:pPr>
              <w:pStyle w:val="178"/>
              <w:rPr>
                <w:rFonts w:hint="eastAsia"/>
                <w:lang w:val="en-US" w:eastAsia="zh-CN"/>
              </w:rPr>
            </w:pPr>
          </w:p>
        </w:tc>
        <w:tc>
          <w:tcPr>
            <w:tcW w:w="5725" w:type="dxa"/>
            <w:tcBorders>
              <w:top w:val="single" w:color="000000" w:sz="4" w:space="0"/>
              <w:left w:val="single" w:color="auto" w:sz="4" w:space="0"/>
              <w:bottom w:val="single" w:color="auto" w:sz="4" w:space="0"/>
              <w:right w:val="single" w:color="000000" w:sz="4" w:space="0"/>
            </w:tcBorders>
            <w:shd w:val="clear" w:color="auto" w:fill="auto"/>
            <w:vAlign w:val="center"/>
          </w:tcPr>
          <w:p w14:paraId="0CDDFEDD">
            <w:pPr>
              <w:keepNext w:val="0"/>
              <w:keepLines w:val="0"/>
              <w:pageBreakBefore w:val="0"/>
              <w:widowControl/>
              <w:suppressLineNumbers w:val="0"/>
              <w:kinsoku/>
              <w:wordWrap/>
              <w:overflowPunct/>
              <w:topLinePunct w:val="0"/>
              <w:bidi w:val="0"/>
              <w:adjustRightInd w:val="0"/>
              <w:snapToGrid/>
              <w:spacing w:line="300" w:lineRule="exact"/>
              <w:jc w:val="left"/>
              <w:textAlignment w:val="center"/>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建立危化品管理问题清单，按照闭环管理要求，定期对账销号，推进问题整改落实。</w:t>
            </w:r>
          </w:p>
        </w:tc>
        <w:tc>
          <w:tcPr>
            <w:tcW w:w="651" w:type="dxa"/>
            <w:vMerge w:val="continue"/>
            <w:tcBorders>
              <w:left w:val="single" w:color="000000" w:sz="4" w:space="0"/>
              <w:bottom w:val="single" w:color="auto" w:sz="4" w:space="0"/>
              <w:right w:val="single" w:color="auto" w:sz="4" w:space="0"/>
            </w:tcBorders>
            <w:vAlign w:val="center"/>
          </w:tcPr>
          <w:p w14:paraId="4256E42E">
            <w:pPr>
              <w:pStyle w:val="178"/>
            </w:pPr>
          </w:p>
        </w:tc>
      </w:tr>
      <w:tr w14:paraId="471A56A5">
        <w:tblPrEx>
          <w:tblCellMar>
            <w:top w:w="0" w:type="dxa"/>
            <w:left w:w="108" w:type="dxa"/>
            <w:bottom w:w="0" w:type="dxa"/>
            <w:right w:w="108" w:type="dxa"/>
          </w:tblCellMar>
        </w:tblPrEx>
        <w:trPr>
          <w:trHeight w:val="559"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3455A167">
            <w:pPr>
              <w:pStyle w:val="178"/>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95C763">
            <w:pPr>
              <w:pStyle w:val="178"/>
            </w:pPr>
            <w:r>
              <w:rPr>
                <w:rFonts w:hint="eastAsia"/>
              </w:rPr>
              <w:t>绿色低碳</w:t>
            </w:r>
          </w:p>
        </w:tc>
        <w:tc>
          <w:tcPr>
            <w:tcW w:w="5725" w:type="dxa"/>
            <w:tcBorders>
              <w:top w:val="single" w:color="auto" w:sz="4" w:space="0"/>
              <w:left w:val="single" w:color="auto" w:sz="4" w:space="0"/>
              <w:bottom w:val="single" w:color="auto" w:sz="4" w:space="0"/>
              <w:right w:val="single" w:color="auto" w:sz="4" w:space="0"/>
            </w:tcBorders>
            <w:shd w:val="clear" w:color="auto" w:fill="auto"/>
          </w:tcPr>
          <w:p w14:paraId="15337CCC">
            <w:pPr>
              <w:pStyle w:val="178"/>
              <w:jc w:val="left"/>
            </w:pPr>
            <w:r>
              <w:rPr>
                <w:rFonts w:hint="eastAsia"/>
              </w:rPr>
              <w:t>新建医院建筑按照</w:t>
            </w:r>
            <w:r>
              <w:rPr>
                <w:rFonts w:hint="eastAsia"/>
                <w:highlight w:val="none"/>
              </w:rPr>
              <w:t>GB/T51153-2015《绿色医院建筑评价标准》</w:t>
            </w:r>
            <w:r>
              <w:rPr>
                <w:rFonts w:hint="eastAsia"/>
              </w:rPr>
              <w:t>进行设计、施工及运维，做到节地、节能、节水、节材和环保，加快向绿色低碳环保转型，推进医院建筑可持续发展。</w:t>
            </w:r>
          </w:p>
        </w:tc>
        <w:tc>
          <w:tcPr>
            <w:tcW w:w="6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3EC8C4">
            <w:pPr>
              <w:pStyle w:val="178"/>
              <w:rPr>
                <w:rFonts w:hint="default" w:eastAsia="宋体"/>
                <w:lang w:val="en-US" w:eastAsia="zh-CN"/>
              </w:rPr>
            </w:pPr>
            <w:r>
              <w:rPr>
                <w:rFonts w:hint="eastAsia"/>
                <w:lang w:val="en-US" w:eastAsia="zh-CN"/>
              </w:rPr>
              <w:t>8</w:t>
            </w:r>
          </w:p>
        </w:tc>
      </w:tr>
      <w:tr w14:paraId="1BB8BF63">
        <w:tblPrEx>
          <w:tblCellMar>
            <w:top w:w="0" w:type="dxa"/>
            <w:left w:w="108" w:type="dxa"/>
            <w:bottom w:w="0" w:type="dxa"/>
            <w:right w:w="108" w:type="dxa"/>
          </w:tblCellMar>
        </w:tblPrEx>
        <w:trPr>
          <w:trHeight w:val="559" w:hRule="atLeast"/>
          <w:jc w:val="center"/>
        </w:trPr>
        <w:tc>
          <w:tcPr>
            <w:tcW w:w="92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939725F">
            <w:pPr>
              <w:pStyle w:val="178"/>
            </w:pPr>
          </w:p>
        </w:tc>
        <w:tc>
          <w:tcPr>
            <w:tcW w:w="936" w:type="dxa"/>
            <w:vMerge w:val="continue"/>
            <w:tcBorders>
              <w:top w:val="single" w:color="auto" w:sz="4" w:space="0"/>
              <w:left w:val="single" w:color="000000" w:sz="4" w:space="0"/>
              <w:bottom w:val="single" w:color="auto" w:sz="4" w:space="0"/>
              <w:right w:val="single" w:color="auto" w:sz="4" w:space="0"/>
            </w:tcBorders>
            <w:vAlign w:val="center"/>
          </w:tcPr>
          <w:p w14:paraId="7BA7CCFE">
            <w:pPr>
              <w:pStyle w:val="178"/>
            </w:pPr>
          </w:p>
        </w:tc>
        <w:tc>
          <w:tcPr>
            <w:tcW w:w="5725" w:type="dxa"/>
            <w:tcBorders>
              <w:top w:val="single" w:color="auto" w:sz="4" w:space="0"/>
              <w:left w:val="single" w:color="auto" w:sz="4" w:space="0"/>
              <w:bottom w:val="single" w:color="auto" w:sz="4" w:space="0"/>
              <w:right w:val="single" w:color="auto" w:sz="4" w:space="0"/>
            </w:tcBorders>
            <w:shd w:val="clear" w:color="auto" w:fill="auto"/>
          </w:tcPr>
          <w:p w14:paraId="460249BF">
            <w:pPr>
              <w:pStyle w:val="178"/>
              <w:jc w:val="left"/>
            </w:pPr>
            <w:r>
              <w:rPr>
                <w:rFonts w:hint="eastAsia"/>
              </w:rPr>
              <w:t>按照适用、经济、安全、绿色、美观的要求</w:t>
            </w:r>
            <w:r>
              <w:rPr>
                <w:rFonts w:hint="eastAsia"/>
                <w:lang w:eastAsia="zh-CN"/>
              </w:rPr>
              <w:t>，</w:t>
            </w:r>
            <w:r>
              <w:rPr>
                <w:rFonts w:hint="eastAsia"/>
              </w:rPr>
              <w:t>新建工程大力发展装配式混凝土结构建筑和钢结构建筑，提高医院工程质量，缩短建设周期，节约建设成本。</w:t>
            </w:r>
          </w:p>
        </w:tc>
        <w:tc>
          <w:tcPr>
            <w:tcW w:w="651" w:type="dxa"/>
            <w:vMerge w:val="continue"/>
            <w:tcBorders>
              <w:top w:val="single" w:color="auto" w:sz="4" w:space="0"/>
              <w:left w:val="single" w:color="auto" w:sz="4" w:space="0"/>
              <w:bottom w:val="single" w:color="auto" w:sz="4" w:space="0"/>
              <w:right w:val="single" w:color="auto" w:sz="4" w:space="0"/>
            </w:tcBorders>
            <w:vAlign w:val="center"/>
          </w:tcPr>
          <w:p w14:paraId="3159E4FC">
            <w:pPr>
              <w:pStyle w:val="178"/>
            </w:pPr>
          </w:p>
        </w:tc>
      </w:tr>
      <w:tr w14:paraId="6D21F2B4">
        <w:tblPrEx>
          <w:tblCellMar>
            <w:top w:w="0" w:type="dxa"/>
            <w:left w:w="108" w:type="dxa"/>
            <w:bottom w:w="0" w:type="dxa"/>
            <w:right w:w="108" w:type="dxa"/>
          </w:tblCellMar>
        </w:tblPrEx>
        <w:trPr>
          <w:trHeight w:val="559" w:hRule="atLeast"/>
          <w:jc w:val="center"/>
        </w:trPr>
        <w:tc>
          <w:tcPr>
            <w:tcW w:w="927" w:type="dxa"/>
            <w:vMerge w:val="continue"/>
            <w:tcBorders>
              <w:top w:val="single" w:color="auto" w:sz="4" w:space="0"/>
              <w:left w:val="single" w:color="auto" w:sz="4" w:space="0"/>
              <w:bottom w:val="single" w:color="auto" w:sz="4" w:space="0"/>
              <w:right w:val="single" w:color="000000" w:sz="4" w:space="0"/>
            </w:tcBorders>
            <w:vAlign w:val="center"/>
          </w:tcPr>
          <w:p w14:paraId="18DB50A2">
            <w:pPr>
              <w:pStyle w:val="178"/>
            </w:pPr>
          </w:p>
        </w:tc>
        <w:tc>
          <w:tcPr>
            <w:tcW w:w="936"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0B5DE12">
            <w:pPr>
              <w:pStyle w:val="178"/>
            </w:pPr>
          </w:p>
        </w:tc>
        <w:tc>
          <w:tcPr>
            <w:tcW w:w="5725" w:type="dxa"/>
            <w:tcBorders>
              <w:top w:val="single" w:color="auto" w:sz="4" w:space="0"/>
              <w:left w:val="single" w:color="auto" w:sz="4" w:space="0"/>
              <w:bottom w:val="single" w:color="auto" w:sz="4" w:space="0"/>
              <w:right w:val="single" w:color="auto" w:sz="4" w:space="0"/>
            </w:tcBorders>
            <w:shd w:val="clear" w:color="auto" w:fill="auto"/>
          </w:tcPr>
          <w:p w14:paraId="27218918">
            <w:pPr>
              <w:pStyle w:val="178"/>
              <w:jc w:val="left"/>
            </w:pPr>
            <w:r>
              <w:rPr>
                <w:rFonts w:hint="eastAsia"/>
              </w:rPr>
              <w:t>对老旧医院建筑围护结构、供热、空调、数据中心、电梯等进行节能改造，降低运行成本，提升医院建筑品质。</w:t>
            </w:r>
          </w:p>
        </w:tc>
        <w:tc>
          <w:tcPr>
            <w:tcW w:w="65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2A3113">
            <w:pPr>
              <w:pStyle w:val="178"/>
            </w:pPr>
          </w:p>
        </w:tc>
      </w:tr>
      <w:tr w14:paraId="34A883D1">
        <w:tblPrEx>
          <w:tblCellMar>
            <w:top w:w="0" w:type="dxa"/>
            <w:left w:w="108" w:type="dxa"/>
            <w:bottom w:w="0" w:type="dxa"/>
            <w:right w:w="108" w:type="dxa"/>
          </w:tblCellMar>
        </w:tblPrEx>
        <w:trPr>
          <w:trHeight w:val="559" w:hRule="atLeast"/>
          <w:jc w:val="center"/>
        </w:trPr>
        <w:tc>
          <w:tcPr>
            <w:tcW w:w="927" w:type="dxa"/>
            <w:vMerge w:val="continue"/>
            <w:tcBorders>
              <w:top w:val="single" w:color="auto" w:sz="4" w:space="0"/>
              <w:left w:val="single" w:color="auto" w:sz="4" w:space="0"/>
              <w:bottom w:val="single" w:color="auto" w:sz="4" w:space="0"/>
              <w:right w:val="single" w:color="000000" w:sz="4" w:space="0"/>
            </w:tcBorders>
            <w:vAlign w:val="center"/>
          </w:tcPr>
          <w:p w14:paraId="62C79131">
            <w:pPr>
              <w:pStyle w:val="178"/>
            </w:pPr>
          </w:p>
        </w:tc>
        <w:tc>
          <w:tcPr>
            <w:tcW w:w="936" w:type="dxa"/>
            <w:vMerge w:val="continue"/>
            <w:tcBorders>
              <w:top w:val="single" w:color="auto" w:sz="4" w:space="0"/>
              <w:left w:val="single" w:color="000000" w:sz="4" w:space="0"/>
              <w:bottom w:val="single" w:color="auto" w:sz="4" w:space="0"/>
              <w:right w:val="single" w:color="auto" w:sz="4" w:space="0"/>
            </w:tcBorders>
            <w:vAlign w:val="center"/>
          </w:tcPr>
          <w:p w14:paraId="40A6F3F6">
            <w:pPr>
              <w:pStyle w:val="178"/>
            </w:pPr>
          </w:p>
        </w:tc>
        <w:tc>
          <w:tcPr>
            <w:tcW w:w="5725" w:type="dxa"/>
            <w:tcBorders>
              <w:top w:val="single" w:color="auto" w:sz="4" w:space="0"/>
              <w:left w:val="single" w:color="auto" w:sz="4" w:space="0"/>
              <w:bottom w:val="single" w:color="auto" w:sz="4" w:space="0"/>
              <w:right w:val="single" w:color="auto" w:sz="4" w:space="0"/>
            </w:tcBorders>
            <w:shd w:val="clear" w:color="auto" w:fill="auto"/>
          </w:tcPr>
          <w:p w14:paraId="33F2A8FC">
            <w:pPr>
              <w:pStyle w:val="178"/>
              <w:jc w:val="left"/>
            </w:pPr>
            <w:r>
              <w:rPr>
                <w:rFonts w:hint="eastAsia"/>
              </w:rPr>
              <w:t>推进新能源的开发与利用，因地制宜，在医院建设中推广回收余热进行供热和制冷的能源综合利用模式。</w:t>
            </w:r>
          </w:p>
        </w:tc>
        <w:tc>
          <w:tcPr>
            <w:tcW w:w="651" w:type="dxa"/>
            <w:vMerge w:val="continue"/>
            <w:tcBorders>
              <w:top w:val="single" w:color="auto" w:sz="4" w:space="0"/>
              <w:left w:val="single" w:color="auto" w:sz="4" w:space="0"/>
              <w:bottom w:val="single" w:color="auto" w:sz="4" w:space="0"/>
              <w:right w:val="single" w:color="auto" w:sz="4" w:space="0"/>
            </w:tcBorders>
            <w:vAlign w:val="center"/>
          </w:tcPr>
          <w:p w14:paraId="01749558">
            <w:pPr>
              <w:pStyle w:val="178"/>
            </w:pPr>
          </w:p>
        </w:tc>
      </w:tr>
    </w:tbl>
    <w:p w14:paraId="460307F2"/>
    <w:p w14:paraId="00A97855">
      <w:pPr>
        <w:widowControl/>
        <w:adjustRightInd/>
        <w:spacing w:line="240" w:lineRule="auto"/>
        <w:jc w:val="left"/>
      </w:pPr>
      <w:r>
        <w:br w:type="page"/>
      </w:r>
    </w:p>
    <w:p w14:paraId="2B45D367">
      <w:pPr>
        <w:pStyle w:val="77"/>
        <w:numPr>
          <w:ilvl w:val="1"/>
          <w:numId w:val="0"/>
        </w:numPr>
        <w:spacing w:before="156" w:after="156"/>
        <w:ind w:left="420" w:leftChars="0"/>
        <w:jc w:val="center"/>
      </w:pPr>
      <w:r>
        <w:rPr>
          <w:rFonts w:hint="eastAsia"/>
        </w:rPr>
        <w:t>表A.1美丽医院</w:t>
      </w:r>
      <w:r>
        <w:rPr>
          <w:rFonts w:hint="eastAsia"/>
          <w:lang w:val="en-US" w:eastAsia="zh-CN"/>
        </w:rPr>
        <w:t>建设比值表</w:t>
      </w:r>
      <w:r>
        <w:rPr>
          <w:rFonts w:hint="eastAsia"/>
        </w:rPr>
        <w:t>（续）</w:t>
      </w:r>
    </w:p>
    <w:tbl>
      <w:tblPr>
        <w:tblStyle w:val="26"/>
        <w:tblW w:w="8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936"/>
        <w:gridCol w:w="5362"/>
        <w:gridCol w:w="916"/>
      </w:tblGrid>
      <w:tr w14:paraId="398E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27" w:type="dxa"/>
            <w:vMerge w:val="restart"/>
            <w:shd w:val="clear" w:color="auto" w:fill="auto"/>
            <w:noWrap/>
            <w:vAlign w:val="center"/>
          </w:tcPr>
          <w:p w14:paraId="5FFA1DA0">
            <w:pPr>
              <w:pStyle w:val="178"/>
            </w:pPr>
            <w:r>
              <w:rPr>
                <w:rFonts w:hint="eastAsia"/>
              </w:rPr>
              <w:t>一级评价指标</w:t>
            </w:r>
          </w:p>
        </w:tc>
        <w:tc>
          <w:tcPr>
            <w:tcW w:w="936" w:type="dxa"/>
            <w:vMerge w:val="restart"/>
            <w:shd w:val="clear" w:color="auto" w:fill="auto"/>
            <w:noWrap/>
            <w:vAlign w:val="center"/>
          </w:tcPr>
          <w:p w14:paraId="5C614675">
            <w:pPr>
              <w:pStyle w:val="178"/>
            </w:pPr>
            <w:r>
              <w:rPr>
                <w:rFonts w:hint="eastAsia"/>
              </w:rPr>
              <w:t>二级评价指标</w:t>
            </w:r>
          </w:p>
        </w:tc>
        <w:tc>
          <w:tcPr>
            <w:tcW w:w="6278" w:type="dxa"/>
            <w:gridSpan w:val="2"/>
            <w:shd w:val="clear" w:color="auto" w:fill="auto"/>
            <w:noWrap/>
            <w:vAlign w:val="center"/>
          </w:tcPr>
          <w:p w14:paraId="712F38A1">
            <w:pPr>
              <w:pStyle w:val="178"/>
            </w:pPr>
            <w:r>
              <w:rPr>
                <w:rFonts w:hint="eastAsia"/>
              </w:rPr>
              <w:t>取值规则</w:t>
            </w:r>
          </w:p>
        </w:tc>
      </w:tr>
      <w:tr w14:paraId="337C7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927" w:type="dxa"/>
            <w:vMerge w:val="continue"/>
            <w:vAlign w:val="center"/>
          </w:tcPr>
          <w:p w14:paraId="59547AA7">
            <w:pPr>
              <w:pStyle w:val="178"/>
            </w:pPr>
          </w:p>
        </w:tc>
        <w:tc>
          <w:tcPr>
            <w:tcW w:w="936" w:type="dxa"/>
            <w:vMerge w:val="continue"/>
            <w:vAlign w:val="center"/>
          </w:tcPr>
          <w:p w14:paraId="0C395E61">
            <w:pPr>
              <w:pStyle w:val="178"/>
            </w:pPr>
          </w:p>
        </w:tc>
        <w:tc>
          <w:tcPr>
            <w:tcW w:w="5362" w:type="dxa"/>
            <w:shd w:val="clear" w:color="auto" w:fill="auto"/>
            <w:noWrap/>
            <w:vAlign w:val="center"/>
          </w:tcPr>
          <w:p w14:paraId="045786D9">
            <w:pPr>
              <w:pStyle w:val="178"/>
            </w:pPr>
            <w:r>
              <w:rPr>
                <w:rFonts w:hint="eastAsia"/>
              </w:rPr>
              <w:t>判断准则</w:t>
            </w:r>
          </w:p>
        </w:tc>
        <w:tc>
          <w:tcPr>
            <w:tcW w:w="916" w:type="dxa"/>
            <w:shd w:val="clear" w:color="auto" w:fill="auto"/>
            <w:noWrap/>
            <w:vAlign w:val="center"/>
          </w:tcPr>
          <w:p w14:paraId="1592A68C">
            <w:pPr>
              <w:pStyle w:val="178"/>
            </w:pPr>
            <w:r>
              <w:rPr>
                <w:rFonts w:hint="eastAsia"/>
                <w:lang w:val="en-US" w:eastAsia="zh-CN"/>
              </w:rPr>
              <w:t>比值（‰）</w:t>
            </w:r>
          </w:p>
        </w:tc>
      </w:tr>
      <w:tr w14:paraId="3059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restart"/>
            <w:shd w:val="clear" w:color="auto" w:fill="auto"/>
            <w:vAlign w:val="center"/>
          </w:tcPr>
          <w:p w14:paraId="6C77D058">
            <w:pPr>
              <w:pStyle w:val="178"/>
            </w:pPr>
            <w:r>
              <w:rPr>
                <w:rFonts w:hint="eastAsia"/>
              </w:rPr>
              <w:t>服务美</w:t>
            </w:r>
          </w:p>
        </w:tc>
        <w:tc>
          <w:tcPr>
            <w:tcW w:w="936" w:type="dxa"/>
            <w:shd w:val="clear" w:color="auto" w:fill="auto"/>
            <w:vAlign w:val="center"/>
          </w:tcPr>
          <w:p w14:paraId="54616309">
            <w:pPr>
              <w:pStyle w:val="178"/>
            </w:pPr>
            <w:r>
              <w:rPr>
                <w:rFonts w:hint="eastAsia"/>
              </w:rPr>
              <w:t>停车服务</w:t>
            </w:r>
          </w:p>
        </w:tc>
        <w:tc>
          <w:tcPr>
            <w:tcW w:w="5362" w:type="dxa"/>
            <w:shd w:val="clear" w:color="auto" w:fill="auto"/>
            <w:vAlign w:val="center"/>
          </w:tcPr>
          <w:p w14:paraId="4E7DB3D7">
            <w:pPr>
              <w:pStyle w:val="178"/>
              <w:jc w:val="both"/>
            </w:pPr>
            <w:r>
              <w:rPr>
                <w:rFonts w:hint="eastAsia"/>
              </w:rPr>
              <w:t>设置规范残疾人车位，设置自助缴费、剩余车位及智慧引导停车功能，提供</w:t>
            </w:r>
            <w:r>
              <w:rPr>
                <w:rFonts w:hint="eastAsia"/>
                <w:lang w:val="en-US" w:eastAsia="zh-CN"/>
              </w:rPr>
              <w:t>充电服务</w:t>
            </w:r>
            <w:r>
              <w:rPr>
                <w:rFonts w:hint="eastAsia"/>
              </w:rPr>
              <w:t>，提供</w:t>
            </w:r>
            <w:r>
              <w:rPr>
                <w:rFonts w:hint="eastAsia"/>
                <w:lang w:val="en-US" w:eastAsia="zh-CN"/>
              </w:rPr>
              <w:t>院内</w:t>
            </w:r>
            <w:r>
              <w:rPr>
                <w:rFonts w:hint="eastAsia"/>
              </w:rPr>
              <w:t>电子导航</w:t>
            </w:r>
            <w:r>
              <w:rPr>
                <w:rFonts w:hint="eastAsia"/>
                <w:lang w:val="en-US" w:eastAsia="zh-CN"/>
              </w:rPr>
              <w:t>服务</w:t>
            </w:r>
            <w:r>
              <w:rPr>
                <w:rFonts w:hint="eastAsia"/>
              </w:rPr>
              <w:t>。</w:t>
            </w:r>
          </w:p>
        </w:tc>
        <w:tc>
          <w:tcPr>
            <w:tcW w:w="916" w:type="dxa"/>
            <w:shd w:val="clear" w:color="auto" w:fill="auto"/>
            <w:vAlign w:val="center"/>
          </w:tcPr>
          <w:p w14:paraId="2748D3A5">
            <w:pPr>
              <w:pStyle w:val="178"/>
              <w:rPr>
                <w:rFonts w:hint="default" w:eastAsia="宋体"/>
                <w:lang w:val="en-US" w:eastAsia="zh-CN"/>
              </w:rPr>
            </w:pPr>
            <w:r>
              <w:rPr>
                <w:rFonts w:hint="eastAsia"/>
                <w:lang w:val="en-US" w:eastAsia="zh-CN"/>
              </w:rPr>
              <w:t>12</w:t>
            </w:r>
          </w:p>
        </w:tc>
      </w:tr>
      <w:tr w14:paraId="6063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522D8237">
            <w:pPr>
              <w:pStyle w:val="178"/>
            </w:pPr>
          </w:p>
        </w:tc>
        <w:tc>
          <w:tcPr>
            <w:tcW w:w="936" w:type="dxa"/>
            <w:shd w:val="clear" w:color="auto" w:fill="auto"/>
            <w:vAlign w:val="center"/>
          </w:tcPr>
          <w:p w14:paraId="6960C94A">
            <w:pPr>
              <w:pStyle w:val="178"/>
            </w:pPr>
            <w:r>
              <w:rPr>
                <w:rFonts w:hint="eastAsia"/>
              </w:rPr>
              <w:t>便民服务</w:t>
            </w:r>
          </w:p>
        </w:tc>
        <w:tc>
          <w:tcPr>
            <w:tcW w:w="5362" w:type="dxa"/>
            <w:shd w:val="clear" w:color="auto" w:fill="auto"/>
            <w:vAlign w:val="center"/>
          </w:tcPr>
          <w:p w14:paraId="40768EC8">
            <w:pPr>
              <w:pStyle w:val="178"/>
              <w:jc w:val="both"/>
              <w:rPr>
                <w:rFonts w:hint="default" w:eastAsia="宋体"/>
                <w:lang w:val="en-US" w:eastAsia="zh-CN"/>
              </w:rPr>
            </w:pPr>
            <w:r>
              <w:rPr>
                <w:rFonts w:hint="eastAsia"/>
              </w:rPr>
              <w:t>设置一站式服务中心；为患者提供导诊、咨询、预约、投诉受理和便民设备等服务不少于6项；建立志愿者服务机制，提供特殊群体协助挂号缴费陪伴等“老年友善”项目，提供制度、排班、签到和现场照片内容；设置无障碍设施，查看现场坡道、扶手、卫生间、座椅等。设置母婴室</w:t>
            </w:r>
            <w:r>
              <w:rPr>
                <w:rFonts w:hint="eastAsia"/>
                <w:lang w:eastAsia="zh-CN"/>
              </w:rPr>
              <w:t>；</w:t>
            </w:r>
            <w:r>
              <w:rPr>
                <w:rFonts w:hint="eastAsia"/>
                <w:lang w:val="en-US" w:eastAsia="zh-CN"/>
              </w:rPr>
              <w:t>提供便民轮椅、雨具服务。</w:t>
            </w:r>
          </w:p>
        </w:tc>
        <w:tc>
          <w:tcPr>
            <w:tcW w:w="916" w:type="dxa"/>
            <w:shd w:val="clear" w:color="auto" w:fill="auto"/>
            <w:vAlign w:val="center"/>
          </w:tcPr>
          <w:p w14:paraId="5A2E2141">
            <w:pPr>
              <w:pStyle w:val="178"/>
              <w:rPr>
                <w:rFonts w:hint="default" w:eastAsia="宋体"/>
                <w:lang w:val="en-US" w:eastAsia="zh-CN"/>
              </w:rPr>
            </w:pPr>
            <w:r>
              <w:rPr>
                <w:rFonts w:hint="eastAsia"/>
                <w:lang w:val="en-US" w:eastAsia="zh-CN"/>
              </w:rPr>
              <w:t>20</w:t>
            </w:r>
          </w:p>
        </w:tc>
      </w:tr>
      <w:tr w14:paraId="484BC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0A26F4E9">
            <w:pPr>
              <w:pStyle w:val="178"/>
            </w:pPr>
          </w:p>
        </w:tc>
        <w:tc>
          <w:tcPr>
            <w:tcW w:w="936" w:type="dxa"/>
            <w:shd w:val="clear" w:color="auto" w:fill="auto"/>
            <w:vAlign w:val="center"/>
          </w:tcPr>
          <w:p w14:paraId="4F792E17">
            <w:pPr>
              <w:pStyle w:val="178"/>
            </w:pPr>
            <w:r>
              <w:rPr>
                <w:rFonts w:hint="eastAsia"/>
              </w:rPr>
              <w:t>绿色服务</w:t>
            </w:r>
          </w:p>
        </w:tc>
        <w:tc>
          <w:tcPr>
            <w:tcW w:w="5362" w:type="dxa"/>
            <w:shd w:val="clear" w:color="auto" w:fill="auto"/>
            <w:vAlign w:val="center"/>
          </w:tcPr>
          <w:p w14:paraId="31343ADE">
            <w:pPr>
              <w:pStyle w:val="178"/>
              <w:jc w:val="both"/>
            </w:pPr>
            <w:r>
              <w:rPr>
                <w:rFonts w:hint="eastAsia"/>
              </w:rPr>
              <w:t>建立绿色通道机制；有优先服务窗口，信息系统上优先人员有标识体现；设特殊人群（孕妇、老人、军人</w:t>
            </w:r>
            <w:r>
              <w:rPr>
                <w:rFonts w:hint="eastAsia"/>
                <w:lang w:val="en-US" w:eastAsia="zh-CN"/>
              </w:rPr>
              <w:t>&lt;</w:t>
            </w:r>
            <w:r>
              <w:rPr>
                <w:rFonts w:hint="eastAsia"/>
              </w:rPr>
              <w:t>烈属</w:t>
            </w:r>
            <w:r>
              <w:rPr>
                <w:rFonts w:hint="eastAsia"/>
                <w:lang w:val="en-US" w:eastAsia="zh-CN"/>
              </w:rPr>
              <w:t>&gt;</w:t>
            </w:r>
            <w:r>
              <w:rPr>
                <w:rFonts w:hint="eastAsia"/>
              </w:rPr>
              <w:t>等）通道。</w:t>
            </w:r>
          </w:p>
        </w:tc>
        <w:tc>
          <w:tcPr>
            <w:tcW w:w="916" w:type="dxa"/>
            <w:shd w:val="clear" w:color="auto" w:fill="auto"/>
            <w:vAlign w:val="center"/>
          </w:tcPr>
          <w:p w14:paraId="23892066">
            <w:pPr>
              <w:pStyle w:val="178"/>
              <w:rPr>
                <w:rFonts w:hint="default" w:eastAsia="宋体"/>
                <w:lang w:val="en-US" w:eastAsia="zh-CN"/>
              </w:rPr>
            </w:pPr>
            <w:r>
              <w:rPr>
                <w:rFonts w:hint="eastAsia"/>
                <w:lang w:val="en-US" w:eastAsia="zh-CN"/>
              </w:rPr>
              <w:t>12</w:t>
            </w:r>
          </w:p>
        </w:tc>
      </w:tr>
      <w:tr w14:paraId="7C7CD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10B205D3">
            <w:pPr>
              <w:pStyle w:val="178"/>
            </w:pPr>
          </w:p>
        </w:tc>
        <w:tc>
          <w:tcPr>
            <w:tcW w:w="936" w:type="dxa"/>
            <w:shd w:val="clear" w:color="auto" w:fill="auto"/>
            <w:vAlign w:val="center"/>
          </w:tcPr>
          <w:p w14:paraId="78AFFED1">
            <w:pPr>
              <w:pStyle w:val="178"/>
            </w:pPr>
            <w:r>
              <w:rPr>
                <w:rFonts w:hint="eastAsia"/>
              </w:rPr>
              <w:t>信息公示</w:t>
            </w:r>
          </w:p>
        </w:tc>
        <w:tc>
          <w:tcPr>
            <w:tcW w:w="5362" w:type="dxa"/>
            <w:shd w:val="clear" w:color="auto" w:fill="auto"/>
          </w:tcPr>
          <w:p w14:paraId="26241378">
            <w:pPr>
              <w:pStyle w:val="178"/>
              <w:jc w:val="left"/>
            </w:pPr>
            <w:r>
              <w:rPr>
                <w:rFonts w:hint="eastAsia"/>
              </w:rPr>
              <w:t>门诊大屏、电子触摸屏、电视显示屏、自助设备和医院官网等有介绍医院基本情况、服务项目和收费标准、医师出诊介绍、门诊排班表、就医须知和流程、投诉监督电话及处理流程等。</w:t>
            </w:r>
            <w:r>
              <w:rPr>
                <w:rFonts w:hint="eastAsia"/>
                <w:lang w:val="en-US" w:eastAsia="zh-CN"/>
              </w:rPr>
              <w:t>在显著位置张贴医疗机构工作人员廉洁从业九项准则。</w:t>
            </w:r>
          </w:p>
        </w:tc>
        <w:tc>
          <w:tcPr>
            <w:tcW w:w="916" w:type="dxa"/>
            <w:shd w:val="clear" w:color="auto" w:fill="auto"/>
            <w:vAlign w:val="center"/>
          </w:tcPr>
          <w:p w14:paraId="70536FDA">
            <w:pPr>
              <w:pStyle w:val="178"/>
              <w:rPr>
                <w:rFonts w:hint="default" w:eastAsia="宋体"/>
                <w:lang w:val="en-US" w:eastAsia="zh-CN"/>
              </w:rPr>
            </w:pPr>
            <w:r>
              <w:rPr>
                <w:rFonts w:hint="eastAsia"/>
                <w:lang w:val="en-US" w:eastAsia="zh-CN"/>
              </w:rPr>
              <w:t>10</w:t>
            </w:r>
          </w:p>
        </w:tc>
      </w:tr>
      <w:tr w14:paraId="4067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6357AB1A">
            <w:pPr>
              <w:pStyle w:val="178"/>
            </w:pPr>
          </w:p>
        </w:tc>
        <w:tc>
          <w:tcPr>
            <w:tcW w:w="936" w:type="dxa"/>
            <w:shd w:val="clear" w:color="auto" w:fill="auto"/>
            <w:vAlign w:val="center"/>
          </w:tcPr>
          <w:p w14:paraId="63947502">
            <w:pPr>
              <w:pStyle w:val="178"/>
            </w:pPr>
            <w:r>
              <w:rPr>
                <w:rFonts w:hint="eastAsia"/>
              </w:rPr>
              <w:t>自助服务</w:t>
            </w:r>
          </w:p>
        </w:tc>
        <w:tc>
          <w:tcPr>
            <w:tcW w:w="5362" w:type="dxa"/>
            <w:shd w:val="clear" w:color="auto" w:fill="auto"/>
            <w:vAlign w:val="center"/>
          </w:tcPr>
          <w:p w14:paraId="67231C3D">
            <w:pPr>
              <w:pStyle w:val="178"/>
              <w:jc w:val="both"/>
              <w:rPr>
                <w:rFonts w:hint="eastAsia" w:eastAsia="宋体"/>
                <w:lang w:val="en-US" w:eastAsia="zh-CN"/>
              </w:rPr>
            </w:pPr>
            <w:r>
              <w:rPr>
                <w:rFonts w:hint="eastAsia"/>
              </w:rPr>
              <w:t>设置自助挂号、</w:t>
            </w:r>
            <w:r>
              <w:rPr>
                <w:rFonts w:hint="eastAsia"/>
                <w:lang w:val="en-US" w:eastAsia="zh-CN"/>
              </w:rPr>
              <w:t>查询、</w:t>
            </w:r>
            <w:r>
              <w:rPr>
                <w:rFonts w:hint="eastAsia"/>
              </w:rPr>
              <w:t>缴费、打印设施。</w:t>
            </w:r>
          </w:p>
        </w:tc>
        <w:tc>
          <w:tcPr>
            <w:tcW w:w="916" w:type="dxa"/>
            <w:shd w:val="clear" w:color="auto" w:fill="auto"/>
            <w:vAlign w:val="center"/>
          </w:tcPr>
          <w:p w14:paraId="7349C92B">
            <w:pPr>
              <w:pStyle w:val="178"/>
              <w:rPr>
                <w:rFonts w:hint="eastAsia" w:eastAsia="宋体"/>
                <w:lang w:val="en-US" w:eastAsia="zh-CN"/>
              </w:rPr>
            </w:pPr>
            <w:r>
              <w:rPr>
                <w:rFonts w:hint="eastAsia"/>
                <w:lang w:val="en-US" w:eastAsia="zh-CN"/>
              </w:rPr>
              <w:t>6</w:t>
            </w:r>
          </w:p>
        </w:tc>
      </w:tr>
      <w:tr w14:paraId="26DC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446B3BB5">
            <w:pPr>
              <w:pStyle w:val="178"/>
            </w:pPr>
          </w:p>
        </w:tc>
        <w:tc>
          <w:tcPr>
            <w:tcW w:w="936" w:type="dxa"/>
            <w:shd w:val="clear" w:color="auto" w:fill="auto"/>
            <w:vAlign w:val="center"/>
          </w:tcPr>
          <w:p w14:paraId="6AD10B2E">
            <w:pPr>
              <w:pStyle w:val="178"/>
            </w:pPr>
            <w:r>
              <w:rPr>
                <w:rFonts w:hint="eastAsia"/>
              </w:rPr>
              <w:t>挂号服务</w:t>
            </w:r>
          </w:p>
        </w:tc>
        <w:tc>
          <w:tcPr>
            <w:tcW w:w="5362" w:type="dxa"/>
            <w:shd w:val="clear" w:color="auto" w:fill="auto"/>
            <w:vAlign w:val="center"/>
          </w:tcPr>
          <w:p w14:paraId="3D8EA8FF">
            <w:pPr>
              <w:pStyle w:val="178"/>
              <w:jc w:val="both"/>
              <w:rPr>
                <w:rFonts w:hint="default" w:eastAsia="宋体"/>
                <w:lang w:val="en-US" w:eastAsia="zh-CN"/>
              </w:rPr>
            </w:pPr>
            <w:r>
              <w:rPr>
                <w:rFonts w:hint="eastAsia"/>
              </w:rPr>
              <w:t>落实服务承诺公开；落实价格公开，至少2种方式；实行实名制预约；落实分时段预约；落实检查预约；设置号源预留；</w:t>
            </w:r>
            <w:r>
              <w:rPr>
                <w:rFonts w:hint="eastAsia"/>
                <w:lang w:val="en-US" w:eastAsia="zh-CN"/>
              </w:rPr>
              <w:t>在普通门诊实行</w:t>
            </w:r>
            <w:r>
              <w:rPr>
                <w:rFonts w:hint="eastAsia"/>
              </w:rPr>
              <w:t>“</w:t>
            </w:r>
            <w:r>
              <w:rPr>
                <w:rFonts w:hint="eastAsia"/>
                <w:lang w:val="en-US" w:eastAsia="zh-CN"/>
              </w:rPr>
              <w:t>一次挂号</w:t>
            </w:r>
            <w:r>
              <w:rPr>
                <w:rFonts w:hint="eastAsia"/>
              </w:rPr>
              <w:t>管三天”功能；有信息化统一预约管理平台，实现预约号源统一管理与动态调配</w:t>
            </w:r>
            <w:r>
              <w:rPr>
                <w:rFonts w:hint="eastAsia"/>
                <w:lang w:eastAsia="zh-CN"/>
              </w:rPr>
              <w:t>；</w:t>
            </w:r>
            <w:r>
              <w:rPr>
                <w:rFonts w:hint="eastAsia"/>
                <w:lang w:val="en-US" w:eastAsia="zh-CN"/>
              </w:rPr>
              <w:t>开通线上预约服务；为老年人提供现场挂号服务。</w:t>
            </w:r>
          </w:p>
        </w:tc>
        <w:tc>
          <w:tcPr>
            <w:tcW w:w="916" w:type="dxa"/>
            <w:shd w:val="clear" w:color="auto" w:fill="auto"/>
            <w:vAlign w:val="center"/>
          </w:tcPr>
          <w:p w14:paraId="715C311C">
            <w:pPr>
              <w:pStyle w:val="178"/>
              <w:rPr>
                <w:rFonts w:hint="default" w:eastAsia="宋体"/>
                <w:lang w:val="en-US" w:eastAsia="zh-CN"/>
              </w:rPr>
            </w:pPr>
            <w:r>
              <w:rPr>
                <w:rFonts w:hint="eastAsia"/>
                <w:lang w:val="en-US" w:eastAsia="zh-CN"/>
              </w:rPr>
              <w:t>30</w:t>
            </w:r>
          </w:p>
        </w:tc>
      </w:tr>
      <w:tr w14:paraId="7F1B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462ADF2A">
            <w:pPr>
              <w:pStyle w:val="178"/>
            </w:pPr>
          </w:p>
        </w:tc>
        <w:tc>
          <w:tcPr>
            <w:tcW w:w="936" w:type="dxa"/>
            <w:shd w:val="clear" w:color="auto" w:fill="auto"/>
            <w:vAlign w:val="center"/>
          </w:tcPr>
          <w:p w14:paraId="415B7AA7">
            <w:pPr>
              <w:pStyle w:val="178"/>
            </w:pPr>
            <w:r>
              <w:rPr>
                <w:rFonts w:hint="eastAsia"/>
              </w:rPr>
              <w:t>延时服务</w:t>
            </w:r>
          </w:p>
        </w:tc>
        <w:tc>
          <w:tcPr>
            <w:tcW w:w="5362" w:type="dxa"/>
            <w:shd w:val="clear" w:color="auto" w:fill="auto"/>
            <w:vAlign w:val="center"/>
          </w:tcPr>
          <w:p w14:paraId="277D5C05">
            <w:pPr>
              <w:pStyle w:val="178"/>
              <w:jc w:val="both"/>
              <w:rPr>
                <w:rFonts w:hint="eastAsia" w:eastAsia="宋体"/>
                <w:lang w:eastAsia="zh-CN"/>
              </w:rPr>
            </w:pPr>
            <w:r>
              <w:rPr>
                <w:rFonts w:hint="eastAsia"/>
              </w:rPr>
              <w:t>设置周末门诊、</w:t>
            </w:r>
            <w:r>
              <w:rPr>
                <w:rFonts w:hint="eastAsia"/>
                <w:lang w:val="en-US" w:eastAsia="zh-CN"/>
              </w:rPr>
              <w:t>节</w:t>
            </w:r>
            <w:r>
              <w:rPr>
                <w:rFonts w:hint="eastAsia"/>
              </w:rPr>
              <w:t>假日门诊、夜间门诊</w:t>
            </w:r>
            <w:r>
              <w:rPr>
                <w:rFonts w:hint="eastAsia"/>
                <w:lang w:eastAsia="zh-CN"/>
              </w:rPr>
              <w:t>。</w:t>
            </w:r>
          </w:p>
        </w:tc>
        <w:tc>
          <w:tcPr>
            <w:tcW w:w="916" w:type="dxa"/>
            <w:shd w:val="clear" w:color="auto" w:fill="auto"/>
            <w:vAlign w:val="center"/>
          </w:tcPr>
          <w:p w14:paraId="47435208">
            <w:pPr>
              <w:pStyle w:val="178"/>
              <w:rPr>
                <w:rFonts w:hint="default" w:eastAsia="宋体"/>
                <w:lang w:val="en-US" w:eastAsia="zh-CN"/>
              </w:rPr>
            </w:pPr>
            <w:r>
              <w:rPr>
                <w:rFonts w:hint="eastAsia"/>
                <w:lang w:val="en-US" w:eastAsia="zh-CN"/>
              </w:rPr>
              <w:t>12</w:t>
            </w:r>
          </w:p>
        </w:tc>
      </w:tr>
      <w:tr w14:paraId="71811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927" w:type="dxa"/>
            <w:vMerge w:val="continue"/>
            <w:vAlign w:val="center"/>
          </w:tcPr>
          <w:p w14:paraId="4FD71D1D">
            <w:pPr>
              <w:pStyle w:val="178"/>
            </w:pPr>
          </w:p>
        </w:tc>
        <w:tc>
          <w:tcPr>
            <w:tcW w:w="936" w:type="dxa"/>
            <w:shd w:val="clear" w:color="auto" w:fill="FFFFFF"/>
            <w:noWrap/>
            <w:vAlign w:val="center"/>
          </w:tcPr>
          <w:p w14:paraId="52BD56DF">
            <w:pPr>
              <w:pStyle w:val="178"/>
            </w:pPr>
            <w:r>
              <w:rPr>
                <w:rFonts w:hint="eastAsia"/>
              </w:rPr>
              <w:t>住院服务</w:t>
            </w:r>
          </w:p>
        </w:tc>
        <w:tc>
          <w:tcPr>
            <w:tcW w:w="5362" w:type="dxa"/>
            <w:shd w:val="clear" w:color="auto" w:fill="auto"/>
            <w:vAlign w:val="center"/>
          </w:tcPr>
          <w:p w14:paraId="6FB6B4CB">
            <w:pPr>
              <w:spacing w:line="240" w:lineRule="auto"/>
            </w:pPr>
            <w:r>
              <w:rPr>
                <w:rFonts w:hint="eastAsia" w:ascii="宋体" w:hAnsi="Times New Roman"/>
                <w:kern w:val="0"/>
                <w:sz w:val="18"/>
                <w:szCs w:val="20"/>
                <w:lang w:val="en-US" w:eastAsia="zh-CN"/>
              </w:rPr>
              <w:t>提供“预住院”服务；</w:t>
            </w:r>
            <w:r>
              <w:rPr>
                <w:rFonts w:hint="eastAsia" w:ascii="宋体" w:hAnsi="Times New Roman"/>
                <w:kern w:val="0"/>
                <w:sz w:val="18"/>
                <w:szCs w:val="20"/>
              </w:rPr>
              <w:t>设立住院“一站式”服务中心；提供费用查询、发票打印、住院医保相关业务办理服务；开展住院患者检查检验预约及住院患者</w:t>
            </w:r>
            <w:r>
              <w:rPr>
                <w:rFonts w:hint="eastAsia" w:ascii="宋体" w:hAnsi="Times New Roman"/>
                <w:kern w:val="0"/>
                <w:sz w:val="18"/>
                <w:szCs w:val="20"/>
                <w:lang w:val="en-US" w:eastAsia="zh-CN"/>
              </w:rPr>
              <w:t>陪</w:t>
            </w:r>
            <w:r>
              <w:rPr>
                <w:rFonts w:hint="eastAsia" w:ascii="宋体" w:hAnsi="Times New Roman"/>
                <w:kern w:val="0"/>
                <w:sz w:val="18"/>
                <w:szCs w:val="20"/>
              </w:rPr>
              <w:t>检服务</w:t>
            </w:r>
            <w:r>
              <w:rPr>
                <w:rFonts w:hint="eastAsia" w:ascii="宋体" w:hAnsi="Times New Roman"/>
                <w:kern w:val="0"/>
                <w:sz w:val="18"/>
                <w:szCs w:val="20"/>
                <w:lang w:val="en-US" w:eastAsia="zh-CN"/>
              </w:rPr>
              <w:t>；</w:t>
            </w:r>
            <w:r>
              <w:rPr>
                <w:rFonts w:hint="eastAsia" w:ascii="宋体" w:hAnsi="Times New Roman"/>
                <w:kern w:val="0"/>
                <w:sz w:val="18"/>
                <w:szCs w:val="20"/>
              </w:rPr>
              <w:t>提供住院患者“免陪</w:t>
            </w:r>
            <w:r>
              <w:rPr>
                <w:rFonts w:hint="eastAsia" w:ascii="宋体" w:hAnsi="Times New Roman"/>
                <w:kern w:val="0"/>
                <w:sz w:val="18"/>
                <w:szCs w:val="20"/>
                <w:lang w:val="en-US" w:eastAsia="zh-CN"/>
              </w:rPr>
              <w:t>护</w:t>
            </w:r>
            <w:r>
              <w:rPr>
                <w:rFonts w:hint="eastAsia" w:ascii="宋体" w:hAnsi="Times New Roman"/>
                <w:kern w:val="0"/>
                <w:sz w:val="18"/>
                <w:szCs w:val="20"/>
              </w:rPr>
              <w:t>”服务</w:t>
            </w:r>
            <w:r>
              <w:rPr>
                <w:rFonts w:hint="eastAsia" w:ascii="宋体" w:hAnsi="Times New Roman"/>
                <w:kern w:val="0"/>
                <w:sz w:val="18"/>
                <w:szCs w:val="20"/>
                <w:lang w:eastAsia="zh-CN"/>
              </w:rPr>
              <w:t>；</w:t>
            </w:r>
            <w:r>
              <w:rPr>
                <w:rFonts w:hint="eastAsia" w:ascii="宋体" w:hAnsi="Times New Roman"/>
                <w:kern w:val="0"/>
                <w:sz w:val="18"/>
                <w:szCs w:val="20"/>
                <w:lang w:val="en-US" w:eastAsia="zh-CN"/>
              </w:rPr>
              <w:t>提供</w:t>
            </w:r>
            <w:r>
              <w:rPr>
                <w:rFonts w:hint="eastAsia" w:ascii="宋体" w:hAnsi="Times New Roman"/>
                <w:kern w:val="0"/>
                <w:sz w:val="18"/>
                <w:szCs w:val="20"/>
              </w:rPr>
              <w:t>安宁</w:t>
            </w:r>
            <w:r>
              <w:rPr>
                <w:rFonts w:hint="eastAsia" w:ascii="宋体" w:hAnsi="Times New Roman"/>
                <w:kern w:val="0"/>
                <w:sz w:val="18"/>
                <w:szCs w:val="20"/>
                <w:lang w:val="en-US" w:eastAsia="zh-CN"/>
              </w:rPr>
              <w:t>疗护</w:t>
            </w:r>
            <w:r>
              <w:rPr>
                <w:rFonts w:hint="eastAsia" w:ascii="宋体" w:hAnsi="Times New Roman"/>
                <w:kern w:val="0"/>
                <w:sz w:val="18"/>
                <w:szCs w:val="20"/>
              </w:rPr>
              <w:t>。</w:t>
            </w:r>
          </w:p>
        </w:tc>
        <w:tc>
          <w:tcPr>
            <w:tcW w:w="916" w:type="dxa"/>
            <w:shd w:val="clear" w:color="auto" w:fill="FFFFFF"/>
            <w:noWrap/>
            <w:vAlign w:val="center"/>
          </w:tcPr>
          <w:p w14:paraId="295B7EB8">
            <w:pPr>
              <w:pStyle w:val="178"/>
              <w:rPr>
                <w:rFonts w:hint="default" w:eastAsia="宋体"/>
                <w:lang w:val="en-US" w:eastAsia="zh-CN"/>
              </w:rPr>
            </w:pPr>
            <w:r>
              <w:rPr>
                <w:rFonts w:hint="eastAsia"/>
                <w:lang w:val="en-US" w:eastAsia="zh-CN"/>
              </w:rPr>
              <w:t>28</w:t>
            </w:r>
          </w:p>
        </w:tc>
      </w:tr>
      <w:tr w14:paraId="644A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927" w:type="dxa"/>
            <w:vMerge w:val="continue"/>
            <w:vAlign w:val="center"/>
          </w:tcPr>
          <w:p w14:paraId="750F087E">
            <w:pPr>
              <w:pStyle w:val="178"/>
            </w:pPr>
          </w:p>
        </w:tc>
        <w:tc>
          <w:tcPr>
            <w:tcW w:w="936" w:type="dxa"/>
            <w:shd w:val="clear" w:color="auto" w:fill="FFFFFF"/>
            <w:noWrap/>
            <w:vAlign w:val="center"/>
          </w:tcPr>
          <w:p w14:paraId="526C2AE6">
            <w:pPr>
              <w:pStyle w:val="178"/>
              <w:rPr>
                <w:rFonts w:hint="default" w:eastAsia="宋体"/>
                <w:lang w:val="en-US" w:eastAsia="zh-CN"/>
              </w:rPr>
            </w:pPr>
            <w:r>
              <w:rPr>
                <w:rFonts w:hint="eastAsia"/>
                <w:lang w:val="en-US" w:eastAsia="zh-CN"/>
              </w:rPr>
              <w:t>出院服务</w:t>
            </w:r>
          </w:p>
        </w:tc>
        <w:tc>
          <w:tcPr>
            <w:tcW w:w="5362" w:type="dxa"/>
            <w:shd w:val="clear" w:color="auto" w:fill="auto"/>
            <w:vAlign w:val="center"/>
          </w:tcPr>
          <w:p w14:paraId="6A95A11B">
            <w:pPr>
              <w:spacing w:line="240" w:lineRule="auto"/>
              <w:rPr>
                <w:rFonts w:hint="eastAsia" w:ascii="宋体" w:hAnsi="Times New Roman" w:eastAsia="宋体"/>
                <w:kern w:val="0"/>
                <w:sz w:val="18"/>
                <w:szCs w:val="20"/>
                <w:lang w:val="en-US" w:eastAsia="zh-CN"/>
              </w:rPr>
            </w:pPr>
            <w:r>
              <w:rPr>
                <w:rFonts w:hint="eastAsia" w:ascii="宋体" w:hAnsi="Times New Roman"/>
                <w:kern w:val="0"/>
                <w:sz w:val="18"/>
                <w:szCs w:val="20"/>
              </w:rPr>
              <w:t>提供出院患者定期随访、健康指导、复诊预约服务</w:t>
            </w:r>
            <w:r>
              <w:rPr>
                <w:rFonts w:hint="eastAsia" w:ascii="宋体" w:hAnsi="Times New Roman"/>
                <w:kern w:val="0"/>
                <w:sz w:val="18"/>
                <w:szCs w:val="20"/>
                <w:lang w:eastAsia="zh-CN"/>
              </w:rPr>
              <w:t>。</w:t>
            </w:r>
          </w:p>
        </w:tc>
        <w:tc>
          <w:tcPr>
            <w:tcW w:w="916" w:type="dxa"/>
            <w:shd w:val="clear" w:color="auto" w:fill="FFFFFF"/>
            <w:noWrap/>
            <w:vAlign w:val="center"/>
          </w:tcPr>
          <w:p w14:paraId="166C4301">
            <w:pPr>
              <w:pStyle w:val="178"/>
              <w:rPr>
                <w:rFonts w:hint="default"/>
                <w:lang w:val="en-US" w:eastAsia="zh-CN"/>
              </w:rPr>
            </w:pPr>
            <w:r>
              <w:rPr>
                <w:rFonts w:hint="eastAsia"/>
                <w:lang w:val="en-US" w:eastAsia="zh-CN"/>
              </w:rPr>
              <w:t>6</w:t>
            </w:r>
          </w:p>
        </w:tc>
      </w:tr>
    </w:tbl>
    <w:p w14:paraId="1A2E1D82"/>
    <w:p w14:paraId="66A204E4">
      <w:pPr>
        <w:rPr>
          <w:rFonts w:hint="eastAsia"/>
        </w:rPr>
      </w:pPr>
      <w:r>
        <w:rPr>
          <w:rFonts w:hint="eastAsia"/>
        </w:rPr>
        <w:br w:type="page"/>
      </w:r>
    </w:p>
    <w:p w14:paraId="51405CFB">
      <w:pPr>
        <w:pStyle w:val="77"/>
        <w:numPr>
          <w:ilvl w:val="1"/>
          <w:numId w:val="0"/>
        </w:numPr>
        <w:spacing w:before="156" w:after="156"/>
        <w:ind w:left="420" w:leftChars="0"/>
        <w:jc w:val="center"/>
      </w:pPr>
      <w:r>
        <w:rPr>
          <w:rFonts w:hint="eastAsia"/>
        </w:rPr>
        <w:t>表A.1美丽医院</w:t>
      </w:r>
      <w:r>
        <w:rPr>
          <w:rFonts w:hint="eastAsia"/>
          <w:lang w:val="en-US" w:eastAsia="zh-CN"/>
        </w:rPr>
        <w:t>建设比值表</w:t>
      </w:r>
      <w:r>
        <w:rPr>
          <w:rFonts w:hint="eastAsia"/>
        </w:rPr>
        <w:t>（续）</w:t>
      </w:r>
    </w:p>
    <w:tbl>
      <w:tblPr>
        <w:tblStyle w:val="26"/>
        <w:tblW w:w="8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936"/>
        <w:gridCol w:w="5362"/>
        <w:gridCol w:w="916"/>
      </w:tblGrid>
      <w:tr w14:paraId="295D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27" w:type="dxa"/>
            <w:vMerge w:val="restart"/>
            <w:shd w:val="clear" w:color="auto" w:fill="auto"/>
            <w:noWrap/>
            <w:vAlign w:val="center"/>
          </w:tcPr>
          <w:p w14:paraId="22956202">
            <w:pPr>
              <w:pStyle w:val="178"/>
            </w:pPr>
            <w:r>
              <w:rPr>
                <w:rFonts w:hint="eastAsia"/>
              </w:rPr>
              <w:t>一级评价指标</w:t>
            </w:r>
          </w:p>
        </w:tc>
        <w:tc>
          <w:tcPr>
            <w:tcW w:w="936" w:type="dxa"/>
            <w:vMerge w:val="restart"/>
            <w:shd w:val="clear" w:color="auto" w:fill="auto"/>
            <w:noWrap/>
            <w:vAlign w:val="center"/>
          </w:tcPr>
          <w:p w14:paraId="66258C8E">
            <w:pPr>
              <w:pStyle w:val="178"/>
            </w:pPr>
            <w:r>
              <w:rPr>
                <w:rFonts w:hint="eastAsia"/>
              </w:rPr>
              <w:t>二级评价指标</w:t>
            </w:r>
          </w:p>
        </w:tc>
        <w:tc>
          <w:tcPr>
            <w:tcW w:w="6278" w:type="dxa"/>
            <w:gridSpan w:val="2"/>
            <w:shd w:val="clear" w:color="auto" w:fill="auto"/>
            <w:noWrap/>
            <w:vAlign w:val="center"/>
          </w:tcPr>
          <w:p w14:paraId="06E7F19B">
            <w:pPr>
              <w:pStyle w:val="178"/>
            </w:pPr>
            <w:r>
              <w:rPr>
                <w:rFonts w:hint="eastAsia"/>
              </w:rPr>
              <w:t>取值规则</w:t>
            </w:r>
          </w:p>
        </w:tc>
      </w:tr>
      <w:tr w14:paraId="79CB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927" w:type="dxa"/>
            <w:vMerge w:val="continue"/>
            <w:vAlign w:val="center"/>
          </w:tcPr>
          <w:p w14:paraId="2E033CAB">
            <w:pPr>
              <w:pStyle w:val="178"/>
            </w:pPr>
          </w:p>
        </w:tc>
        <w:tc>
          <w:tcPr>
            <w:tcW w:w="936" w:type="dxa"/>
            <w:vMerge w:val="continue"/>
            <w:vAlign w:val="center"/>
          </w:tcPr>
          <w:p w14:paraId="5D4BA3A4">
            <w:pPr>
              <w:pStyle w:val="178"/>
            </w:pPr>
          </w:p>
        </w:tc>
        <w:tc>
          <w:tcPr>
            <w:tcW w:w="5362" w:type="dxa"/>
            <w:shd w:val="clear" w:color="auto" w:fill="auto"/>
            <w:noWrap/>
            <w:vAlign w:val="center"/>
          </w:tcPr>
          <w:p w14:paraId="39C28F5C">
            <w:pPr>
              <w:pStyle w:val="178"/>
            </w:pPr>
            <w:r>
              <w:rPr>
                <w:rFonts w:hint="eastAsia"/>
              </w:rPr>
              <w:t>判断准则</w:t>
            </w:r>
          </w:p>
        </w:tc>
        <w:tc>
          <w:tcPr>
            <w:tcW w:w="916" w:type="dxa"/>
            <w:shd w:val="clear" w:color="auto" w:fill="auto"/>
            <w:noWrap/>
            <w:vAlign w:val="center"/>
          </w:tcPr>
          <w:p w14:paraId="206CEF13">
            <w:pPr>
              <w:pStyle w:val="178"/>
            </w:pPr>
            <w:r>
              <w:rPr>
                <w:rFonts w:hint="eastAsia"/>
                <w:lang w:val="en-US" w:eastAsia="zh-CN"/>
              </w:rPr>
              <w:t>比值（‰）</w:t>
            </w:r>
          </w:p>
        </w:tc>
      </w:tr>
      <w:tr w14:paraId="0D027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927" w:type="dxa"/>
            <w:vMerge w:val="restart"/>
            <w:shd w:val="clear" w:color="auto" w:fill="auto"/>
            <w:vAlign w:val="center"/>
          </w:tcPr>
          <w:p w14:paraId="2DCEA265">
            <w:pPr>
              <w:pStyle w:val="178"/>
            </w:pPr>
            <w:r>
              <w:rPr>
                <w:rFonts w:hint="eastAsia"/>
              </w:rPr>
              <w:t>服务美</w:t>
            </w:r>
          </w:p>
        </w:tc>
        <w:tc>
          <w:tcPr>
            <w:tcW w:w="936" w:type="dxa"/>
            <w:shd w:val="clear" w:color="auto" w:fill="auto"/>
            <w:vAlign w:val="center"/>
          </w:tcPr>
          <w:p w14:paraId="544A5FBA">
            <w:pPr>
              <w:pStyle w:val="178"/>
            </w:pPr>
            <w:r>
              <w:rPr>
                <w:rFonts w:hint="eastAsia"/>
              </w:rPr>
              <w:t>智慧医院</w:t>
            </w:r>
          </w:p>
        </w:tc>
        <w:tc>
          <w:tcPr>
            <w:tcW w:w="5362" w:type="dxa"/>
            <w:shd w:val="clear" w:color="auto" w:fill="auto"/>
            <w:vAlign w:val="center"/>
          </w:tcPr>
          <w:p w14:paraId="26B12BB1">
            <w:pPr>
              <w:pStyle w:val="178"/>
              <w:jc w:val="both"/>
              <w:rPr>
                <w:rFonts w:hint="default" w:eastAsia="宋体"/>
                <w:lang w:val="en-US" w:eastAsia="zh-CN"/>
              </w:rPr>
            </w:pPr>
            <w:r>
              <w:rPr>
                <w:rFonts w:hint="eastAsia"/>
              </w:rPr>
              <w:t>利用信息化手段，开展智慧医院建设，如推行分时段预约诊疗和检查检验集中</w:t>
            </w:r>
            <w:r>
              <w:rPr>
                <w:rFonts w:hint="eastAsia"/>
                <w:highlight w:val="none"/>
              </w:rPr>
              <w:t>预约或自动预约服务</w:t>
            </w:r>
            <w:r>
              <w:rPr>
                <w:rFonts w:hint="eastAsia"/>
                <w:highlight w:val="none"/>
                <w:lang w:eastAsia="zh-CN"/>
              </w:rPr>
              <w:t>；</w:t>
            </w:r>
            <w:r>
              <w:rPr>
                <w:rFonts w:hint="eastAsia"/>
                <w:highlight w:val="none"/>
              </w:rPr>
              <w:t>通过互联互通标准化成熟度等级测评</w:t>
            </w:r>
            <w:r>
              <w:rPr>
                <w:rFonts w:hint="eastAsia"/>
                <w:highlight w:val="none"/>
                <w:lang w:eastAsia="zh-CN"/>
              </w:rPr>
              <w:t>；</w:t>
            </w:r>
            <w:r>
              <w:rPr>
                <w:rFonts w:hint="eastAsia"/>
                <w:highlight w:val="none"/>
              </w:rPr>
              <w:t>国家电子病历应用</w:t>
            </w:r>
            <w:r>
              <w:rPr>
                <w:rFonts w:hint="eastAsia"/>
                <w:highlight w:val="none"/>
                <w:lang w:val="en-US" w:eastAsia="zh-CN"/>
              </w:rPr>
              <w:t>水平分级达到4级及以上；</w:t>
            </w:r>
            <w:r>
              <w:rPr>
                <w:rFonts w:hint="eastAsia"/>
                <w:highlight w:val="none"/>
              </w:rPr>
              <w:t>开通“数字护联网”服务</w:t>
            </w:r>
            <w:r>
              <w:rPr>
                <w:rFonts w:hint="eastAsia"/>
                <w:highlight w:val="none"/>
                <w:lang w:eastAsia="zh-CN"/>
              </w:rPr>
              <w:t>；</w:t>
            </w:r>
            <w:r>
              <w:rPr>
                <w:rFonts w:hint="eastAsia"/>
                <w:highlight w:val="none"/>
                <w:lang w:val="en-US" w:eastAsia="zh-CN"/>
              </w:rPr>
              <w:t>设置智慧导诊；互联网医院正常运行</w:t>
            </w:r>
            <w:r>
              <w:rPr>
                <w:rFonts w:hint="eastAsia"/>
                <w:lang w:val="en-US" w:eastAsia="zh-CN"/>
              </w:rPr>
              <w:t>。</w:t>
            </w:r>
          </w:p>
        </w:tc>
        <w:tc>
          <w:tcPr>
            <w:tcW w:w="916" w:type="dxa"/>
            <w:shd w:val="clear" w:color="auto" w:fill="auto"/>
            <w:vAlign w:val="center"/>
          </w:tcPr>
          <w:p w14:paraId="7DE5ADD4">
            <w:pPr>
              <w:pStyle w:val="178"/>
              <w:rPr>
                <w:rFonts w:hint="default" w:eastAsia="宋体"/>
                <w:lang w:val="en-US" w:eastAsia="zh-CN"/>
              </w:rPr>
            </w:pPr>
            <w:r>
              <w:rPr>
                <w:rFonts w:hint="eastAsia"/>
                <w:lang w:val="en-US" w:eastAsia="zh-CN"/>
              </w:rPr>
              <w:t>12</w:t>
            </w:r>
          </w:p>
        </w:tc>
      </w:tr>
      <w:tr w14:paraId="0580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27" w:type="dxa"/>
            <w:vMerge w:val="continue"/>
            <w:vAlign w:val="center"/>
          </w:tcPr>
          <w:p w14:paraId="3327028A">
            <w:pPr>
              <w:pStyle w:val="178"/>
            </w:pPr>
          </w:p>
        </w:tc>
        <w:tc>
          <w:tcPr>
            <w:tcW w:w="936" w:type="dxa"/>
            <w:shd w:val="clear" w:color="auto" w:fill="FFFFFF"/>
            <w:noWrap/>
            <w:vAlign w:val="center"/>
          </w:tcPr>
          <w:p w14:paraId="3BC0F469">
            <w:pPr>
              <w:pStyle w:val="178"/>
            </w:pPr>
            <w:r>
              <w:rPr>
                <w:rFonts w:hint="eastAsia"/>
              </w:rPr>
              <w:t>医联体服务</w:t>
            </w:r>
          </w:p>
        </w:tc>
        <w:tc>
          <w:tcPr>
            <w:tcW w:w="5362" w:type="dxa"/>
            <w:shd w:val="clear" w:color="auto" w:fill="auto"/>
            <w:vAlign w:val="center"/>
          </w:tcPr>
          <w:p w14:paraId="77D17F3D">
            <w:pPr>
              <w:pStyle w:val="178"/>
              <w:jc w:val="both"/>
              <w:rPr>
                <w:rFonts w:hint="default" w:eastAsia="宋体"/>
                <w:lang w:val="en-US" w:eastAsia="zh-CN"/>
              </w:rPr>
            </w:pPr>
            <w:r>
              <w:rPr>
                <w:rFonts w:hint="eastAsia"/>
              </w:rPr>
              <w:t>在医联体内形成一体化的医疗服务，让信息多跑路、病人少跑腿</w:t>
            </w:r>
            <w:r>
              <w:rPr>
                <w:rFonts w:hint="eastAsia"/>
                <w:lang w:eastAsia="zh-CN"/>
              </w:rPr>
              <w:t>；</w:t>
            </w:r>
            <w:r>
              <w:rPr>
                <w:rFonts w:hint="eastAsia"/>
                <w:lang w:val="en-US" w:eastAsia="zh-CN"/>
              </w:rPr>
              <w:t>提供远程会诊服务。</w:t>
            </w:r>
          </w:p>
        </w:tc>
        <w:tc>
          <w:tcPr>
            <w:tcW w:w="916" w:type="dxa"/>
            <w:shd w:val="clear" w:color="auto" w:fill="FFFFFF"/>
            <w:noWrap/>
            <w:vAlign w:val="center"/>
          </w:tcPr>
          <w:p w14:paraId="2F36EB5E">
            <w:pPr>
              <w:pStyle w:val="178"/>
              <w:rPr>
                <w:rFonts w:hint="eastAsia" w:eastAsia="宋体"/>
                <w:lang w:val="en-US" w:eastAsia="zh-CN"/>
              </w:rPr>
            </w:pPr>
            <w:r>
              <w:rPr>
                <w:rFonts w:hint="eastAsia"/>
                <w:lang w:val="en-US" w:eastAsia="zh-CN"/>
              </w:rPr>
              <w:t>6</w:t>
            </w:r>
          </w:p>
        </w:tc>
      </w:tr>
      <w:tr w14:paraId="5EBC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1FFD9400">
            <w:pPr>
              <w:pStyle w:val="178"/>
            </w:pPr>
          </w:p>
        </w:tc>
        <w:tc>
          <w:tcPr>
            <w:tcW w:w="936" w:type="dxa"/>
            <w:shd w:val="clear" w:color="auto" w:fill="auto"/>
            <w:vAlign w:val="center"/>
          </w:tcPr>
          <w:p w14:paraId="450ADE16">
            <w:pPr>
              <w:pStyle w:val="178"/>
            </w:pPr>
            <w:r>
              <w:rPr>
                <w:rFonts w:hint="eastAsia"/>
              </w:rPr>
              <w:t>互联互认</w:t>
            </w:r>
          </w:p>
        </w:tc>
        <w:tc>
          <w:tcPr>
            <w:tcW w:w="5362" w:type="dxa"/>
            <w:shd w:val="clear" w:color="auto" w:fill="auto"/>
            <w:vAlign w:val="center"/>
          </w:tcPr>
          <w:p w14:paraId="1EC1ABFB">
            <w:pPr>
              <w:pStyle w:val="178"/>
              <w:jc w:val="both"/>
            </w:pPr>
            <w:r>
              <w:rPr>
                <w:rFonts w:hint="eastAsia"/>
                <w:lang w:val="en-US" w:eastAsia="zh-CN"/>
              </w:rPr>
              <w:t>落实“检验检查结果互认”制度。</w:t>
            </w:r>
          </w:p>
        </w:tc>
        <w:tc>
          <w:tcPr>
            <w:tcW w:w="916" w:type="dxa"/>
            <w:shd w:val="clear" w:color="auto" w:fill="auto"/>
            <w:vAlign w:val="center"/>
          </w:tcPr>
          <w:p w14:paraId="62133ACE">
            <w:pPr>
              <w:pStyle w:val="178"/>
              <w:rPr>
                <w:rFonts w:hint="default" w:eastAsia="宋体"/>
                <w:lang w:val="en-US" w:eastAsia="zh-CN"/>
              </w:rPr>
            </w:pPr>
            <w:r>
              <w:rPr>
                <w:rFonts w:hint="eastAsia"/>
                <w:lang w:val="en-US" w:eastAsia="zh-CN"/>
              </w:rPr>
              <w:t>16</w:t>
            </w:r>
          </w:p>
        </w:tc>
      </w:tr>
      <w:tr w14:paraId="2C31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927" w:type="dxa"/>
            <w:vMerge w:val="continue"/>
            <w:vAlign w:val="center"/>
          </w:tcPr>
          <w:p w14:paraId="7834BBB0">
            <w:pPr>
              <w:pStyle w:val="178"/>
            </w:pPr>
          </w:p>
        </w:tc>
        <w:tc>
          <w:tcPr>
            <w:tcW w:w="936" w:type="dxa"/>
            <w:shd w:val="clear" w:color="auto" w:fill="auto"/>
            <w:vAlign w:val="center"/>
          </w:tcPr>
          <w:p w14:paraId="6E68DFC1">
            <w:pPr>
              <w:pStyle w:val="178"/>
            </w:pPr>
            <w:r>
              <w:rPr>
                <w:rFonts w:hint="eastAsia"/>
              </w:rPr>
              <w:t>支付服务</w:t>
            </w:r>
          </w:p>
        </w:tc>
        <w:tc>
          <w:tcPr>
            <w:tcW w:w="5362" w:type="dxa"/>
            <w:shd w:val="clear" w:color="auto" w:fill="auto"/>
            <w:vAlign w:val="center"/>
          </w:tcPr>
          <w:p w14:paraId="4A1F0BC2">
            <w:pPr>
              <w:pStyle w:val="178"/>
              <w:jc w:val="both"/>
            </w:pPr>
            <w:r>
              <w:rPr>
                <w:rFonts w:hint="eastAsia"/>
                <w:lang w:val="en-US" w:eastAsia="zh-CN"/>
              </w:rPr>
              <w:t>落实</w:t>
            </w:r>
            <w:r>
              <w:rPr>
                <w:rFonts w:hint="eastAsia"/>
              </w:rPr>
              <w:t>“先诊疗后付费”；开通床边结算；开通诊间支付。</w:t>
            </w:r>
          </w:p>
        </w:tc>
        <w:tc>
          <w:tcPr>
            <w:tcW w:w="916" w:type="dxa"/>
            <w:shd w:val="clear" w:color="auto" w:fill="auto"/>
            <w:vAlign w:val="center"/>
          </w:tcPr>
          <w:p w14:paraId="0B01392F">
            <w:pPr>
              <w:pStyle w:val="178"/>
              <w:rPr>
                <w:rFonts w:hint="default" w:eastAsia="宋体"/>
                <w:lang w:val="en-US" w:eastAsia="zh-CN"/>
              </w:rPr>
            </w:pPr>
            <w:r>
              <w:rPr>
                <w:rFonts w:hint="eastAsia"/>
                <w:lang w:val="en-US" w:eastAsia="zh-CN"/>
              </w:rPr>
              <w:t>14</w:t>
            </w:r>
          </w:p>
        </w:tc>
      </w:tr>
      <w:tr w14:paraId="57CAC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4917F4A2">
            <w:pPr>
              <w:pStyle w:val="178"/>
            </w:pPr>
          </w:p>
        </w:tc>
        <w:tc>
          <w:tcPr>
            <w:tcW w:w="936" w:type="dxa"/>
            <w:shd w:val="clear" w:color="auto" w:fill="auto"/>
            <w:vAlign w:val="center"/>
          </w:tcPr>
          <w:p w14:paraId="20E1559A">
            <w:pPr>
              <w:pStyle w:val="178"/>
            </w:pPr>
            <w:r>
              <w:rPr>
                <w:rFonts w:hint="eastAsia"/>
              </w:rPr>
              <w:t>商业服务</w:t>
            </w:r>
          </w:p>
        </w:tc>
        <w:tc>
          <w:tcPr>
            <w:tcW w:w="5362" w:type="dxa"/>
            <w:shd w:val="clear" w:color="auto" w:fill="auto"/>
            <w:vAlign w:val="center"/>
          </w:tcPr>
          <w:p w14:paraId="0411D3A2">
            <w:pPr>
              <w:pStyle w:val="178"/>
              <w:jc w:val="both"/>
            </w:pPr>
            <w:r>
              <w:rPr>
                <w:rFonts w:hint="eastAsia"/>
              </w:rPr>
              <w:t>提供超市、自助柜、充电宝、</w:t>
            </w:r>
            <w:r>
              <w:rPr>
                <w:rFonts w:hint="eastAsia"/>
                <w:lang w:val="en-US" w:eastAsia="zh-CN"/>
              </w:rPr>
              <w:t>陪护床</w:t>
            </w:r>
            <w:r>
              <w:rPr>
                <w:rFonts w:hint="eastAsia"/>
              </w:rPr>
              <w:t>等不少于</w:t>
            </w:r>
            <w:r>
              <w:rPr>
                <w:rFonts w:hint="eastAsia"/>
                <w:lang w:val="en-US" w:eastAsia="zh-CN"/>
              </w:rPr>
              <w:t>4</w:t>
            </w:r>
            <w:r>
              <w:rPr>
                <w:rFonts w:hint="eastAsia"/>
              </w:rPr>
              <w:t>项服务。</w:t>
            </w:r>
          </w:p>
        </w:tc>
        <w:tc>
          <w:tcPr>
            <w:tcW w:w="916" w:type="dxa"/>
            <w:shd w:val="clear" w:color="auto" w:fill="auto"/>
            <w:vAlign w:val="center"/>
          </w:tcPr>
          <w:p w14:paraId="15E8B960">
            <w:pPr>
              <w:pStyle w:val="178"/>
              <w:rPr>
                <w:rFonts w:hint="eastAsia" w:eastAsia="宋体"/>
                <w:lang w:val="en-US" w:eastAsia="zh-CN"/>
              </w:rPr>
            </w:pPr>
            <w:r>
              <w:rPr>
                <w:rFonts w:hint="eastAsia"/>
                <w:lang w:val="en-US" w:eastAsia="zh-CN"/>
              </w:rPr>
              <w:t>6</w:t>
            </w:r>
          </w:p>
        </w:tc>
      </w:tr>
      <w:tr w14:paraId="36BC5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3FA7891F">
            <w:pPr>
              <w:pStyle w:val="178"/>
            </w:pPr>
          </w:p>
        </w:tc>
        <w:tc>
          <w:tcPr>
            <w:tcW w:w="936" w:type="dxa"/>
            <w:shd w:val="clear" w:color="auto" w:fill="auto"/>
            <w:vAlign w:val="center"/>
          </w:tcPr>
          <w:p w14:paraId="2B6CCB65">
            <w:pPr>
              <w:pStyle w:val="178"/>
            </w:pPr>
            <w:r>
              <w:rPr>
                <w:rFonts w:hint="eastAsia"/>
              </w:rPr>
              <w:t>餐饮服务</w:t>
            </w:r>
          </w:p>
        </w:tc>
        <w:tc>
          <w:tcPr>
            <w:tcW w:w="5362" w:type="dxa"/>
            <w:shd w:val="clear" w:color="auto" w:fill="auto"/>
            <w:vAlign w:val="center"/>
          </w:tcPr>
          <w:p w14:paraId="2CF7E406">
            <w:pPr>
              <w:pStyle w:val="178"/>
              <w:jc w:val="both"/>
            </w:pPr>
            <w:r>
              <w:rPr>
                <w:rFonts w:hint="eastAsia"/>
              </w:rPr>
              <w:t>分设医患餐厅；提供营养餐服务。</w:t>
            </w:r>
          </w:p>
        </w:tc>
        <w:tc>
          <w:tcPr>
            <w:tcW w:w="916" w:type="dxa"/>
            <w:shd w:val="clear" w:color="auto" w:fill="auto"/>
            <w:vAlign w:val="center"/>
          </w:tcPr>
          <w:p w14:paraId="1DD7F6F5">
            <w:pPr>
              <w:pStyle w:val="178"/>
              <w:rPr>
                <w:rFonts w:hint="default" w:eastAsia="宋体"/>
                <w:lang w:val="en-US" w:eastAsia="zh-CN"/>
              </w:rPr>
            </w:pPr>
            <w:r>
              <w:rPr>
                <w:rFonts w:hint="eastAsia"/>
                <w:lang w:val="en-US" w:eastAsia="zh-CN"/>
              </w:rPr>
              <w:t>10</w:t>
            </w:r>
          </w:p>
        </w:tc>
      </w:tr>
      <w:tr w14:paraId="777F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1D9912F7">
            <w:pPr>
              <w:pStyle w:val="178"/>
            </w:pPr>
          </w:p>
        </w:tc>
        <w:tc>
          <w:tcPr>
            <w:tcW w:w="936" w:type="dxa"/>
            <w:shd w:val="clear" w:color="auto" w:fill="auto"/>
            <w:vAlign w:val="center"/>
          </w:tcPr>
          <w:p w14:paraId="201DEA2A">
            <w:pPr>
              <w:pStyle w:val="178"/>
              <w:rPr>
                <w:rFonts w:hint="eastAsia" w:eastAsia="宋体"/>
                <w:lang w:val="en-US" w:eastAsia="zh-CN"/>
              </w:rPr>
            </w:pPr>
            <w:r>
              <w:rPr>
                <w:rFonts w:hint="eastAsia"/>
              </w:rPr>
              <w:t>平安</w:t>
            </w:r>
            <w:r>
              <w:rPr>
                <w:rFonts w:hint="eastAsia"/>
                <w:lang w:val="en-US" w:eastAsia="zh-CN"/>
              </w:rPr>
              <w:t>医院</w:t>
            </w:r>
          </w:p>
        </w:tc>
        <w:tc>
          <w:tcPr>
            <w:tcW w:w="5362" w:type="dxa"/>
            <w:shd w:val="clear" w:color="auto" w:fill="auto"/>
            <w:vAlign w:val="center"/>
          </w:tcPr>
          <w:p w14:paraId="17131531">
            <w:pPr>
              <w:pStyle w:val="178"/>
              <w:jc w:val="both"/>
            </w:pPr>
            <w:r>
              <w:rPr>
                <w:rFonts w:hint="eastAsia"/>
              </w:rPr>
              <w:t>建立投诉反馈机制；畅通</w:t>
            </w:r>
            <w:r>
              <w:rPr>
                <w:rFonts w:hint="eastAsia"/>
                <w:lang w:val="en-US" w:eastAsia="zh-CN"/>
              </w:rPr>
              <w:t>投诉沟通渠道</w:t>
            </w:r>
            <w:r>
              <w:rPr>
                <w:rFonts w:hint="eastAsia"/>
              </w:rPr>
              <w:t>；72小时结办率达80%。制定医患纠纷预警机制，查看现场设置和应急能力；设置警务室；设置安检服务；</w:t>
            </w:r>
            <w:r>
              <w:rPr>
                <w:rFonts w:hint="eastAsia"/>
                <w:lang w:val="en-US" w:eastAsia="zh-CN"/>
              </w:rPr>
              <w:t>注重</w:t>
            </w:r>
            <w:r>
              <w:rPr>
                <w:rFonts w:hint="eastAsia"/>
              </w:rPr>
              <w:t>隐私保护。</w:t>
            </w:r>
          </w:p>
        </w:tc>
        <w:tc>
          <w:tcPr>
            <w:tcW w:w="916" w:type="dxa"/>
            <w:shd w:val="clear" w:color="auto" w:fill="auto"/>
            <w:vAlign w:val="center"/>
          </w:tcPr>
          <w:p w14:paraId="22FB9E79">
            <w:pPr>
              <w:pStyle w:val="178"/>
              <w:rPr>
                <w:rFonts w:hint="default" w:eastAsia="宋体"/>
                <w:lang w:val="en-US" w:eastAsia="zh-CN"/>
              </w:rPr>
            </w:pPr>
            <w:r>
              <w:rPr>
                <w:rFonts w:hint="eastAsia"/>
                <w:lang w:val="en-US" w:eastAsia="zh-CN"/>
              </w:rPr>
              <w:t>34</w:t>
            </w:r>
          </w:p>
        </w:tc>
      </w:tr>
      <w:tr w14:paraId="7428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27" w:type="dxa"/>
            <w:vMerge w:val="continue"/>
            <w:vAlign w:val="center"/>
          </w:tcPr>
          <w:p w14:paraId="38F90435">
            <w:pPr>
              <w:pStyle w:val="178"/>
            </w:pPr>
          </w:p>
        </w:tc>
        <w:tc>
          <w:tcPr>
            <w:tcW w:w="936" w:type="dxa"/>
            <w:shd w:val="clear" w:color="auto" w:fill="FFFFFF"/>
            <w:noWrap/>
            <w:vAlign w:val="center"/>
          </w:tcPr>
          <w:p w14:paraId="1CB70AC0">
            <w:pPr>
              <w:pStyle w:val="178"/>
            </w:pPr>
            <w:r>
              <w:rPr>
                <w:rFonts w:hint="eastAsia"/>
              </w:rPr>
              <w:t>后勤服务</w:t>
            </w:r>
          </w:p>
        </w:tc>
        <w:tc>
          <w:tcPr>
            <w:tcW w:w="5362" w:type="dxa"/>
            <w:shd w:val="clear" w:color="auto" w:fill="auto"/>
            <w:vAlign w:val="center"/>
          </w:tcPr>
          <w:p w14:paraId="3FE48380">
            <w:pPr>
              <w:pStyle w:val="178"/>
              <w:jc w:val="both"/>
              <w:rPr>
                <w:rFonts w:hint="default" w:eastAsia="宋体"/>
                <w:lang w:val="en-US" w:eastAsia="zh-CN"/>
              </w:rPr>
            </w:pPr>
            <w:r>
              <w:rPr>
                <w:rFonts w:hint="eastAsia"/>
              </w:rPr>
              <w:t>建立“一站式”后勤服务平台和信息化管理系统</w:t>
            </w:r>
            <w:r>
              <w:rPr>
                <w:rFonts w:hint="eastAsia"/>
                <w:lang w:eastAsia="zh-CN"/>
              </w:rPr>
              <w:t>，</w:t>
            </w:r>
            <w:r>
              <w:rPr>
                <w:rFonts w:hint="eastAsia"/>
                <w:lang w:val="en-US" w:eastAsia="zh-CN"/>
              </w:rPr>
              <w:t>提供24小时后勤服务。</w:t>
            </w:r>
          </w:p>
        </w:tc>
        <w:tc>
          <w:tcPr>
            <w:tcW w:w="916" w:type="dxa"/>
            <w:shd w:val="clear" w:color="auto" w:fill="FFFFFF"/>
            <w:noWrap/>
            <w:vAlign w:val="center"/>
          </w:tcPr>
          <w:p w14:paraId="33BF38D9">
            <w:pPr>
              <w:pStyle w:val="178"/>
              <w:rPr>
                <w:rFonts w:hint="eastAsia" w:eastAsia="宋体"/>
                <w:lang w:val="en-US" w:eastAsia="zh-CN"/>
              </w:rPr>
            </w:pPr>
            <w:r>
              <w:rPr>
                <w:rFonts w:hint="eastAsia"/>
                <w:lang w:val="en-US" w:eastAsia="zh-CN"/>
              </w:rPr>
              <w:t>8</w:t>
            </w:r>
          </w:p>
        </w:tc>
      </w:tr>
      <w:tr w14:paraId="4172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1CFB3274">
            <w:pPr>
              <w:pStyle w:val="178"/>
            </w:pPr>
          </w:p>
        </w:tc>
        <w:tc>
          <w:tcPr>
            <w:tcW w:w="936" w:type="dxa"/>
            <w:shd w:val="clear" w:color="auto" w:fill="auto"/>
            <w:vAlign w:val="center"/>
          </w:tcPr>
          <w:p w14:paraId="02E78EFF">
            <w:pPr>
              <w:pStyle w:val="178"/>
              <w:ind w:firstLine="0" w:firstLineChars="0"/>
              <w:rPr>
                <w:rFonts w:hint="eastAsia"/>
              </w:rPr>
            </w:pPr>
            <w:r>
              <w:rPr>
                <w:rFonts w:hint="eastAsia"/>
              </w:rPr>
              <w:t>服务规范</w:t>
            </w:r>
          </w:p>
        </w:tc>
        <w:tc>
          <w:tcPr>
            <w:tcW w:w="5362" w:type="dxa"/>
            <w:shd w:val="clear" w:color="auto" w:fill="auto"/>
            <w:vAlign w:val="top"/>
          </w:tcPr>
          <w:p w14:paraId="006F6165">
            <w:pPr>
              <w:pStyle w:val="178"/>
              <w:ind w:firstLine="0" w:firstLineChars="0"/>
              <w:jc w:val="left"/>
              <w:rPr>
                <w:rFonts w:hint="eastAsia"/>
                <w:lang w:val="en-US" w:eastAsia="zh-CN"/>
              </w:rPr>
            </w:pPr>
            <w:r>
              <w:rPr>
                <w:rFonts w:hint="eastAsia"/>
              </w:rPr>
              <w:t>牢固树立“以病人为中心”的理念，规范医疗机构内服务用语、行为，增强医患沟通意识和能力，构建和谐的医患关系；打造“更有温度的医疗服务”，工作人员无“门难进、脸难看、事难办”等突出问题，无慵懒散拖现象。</w:t>
            </w:r>
          </w:p>
        </w:tc>
        <w:tc>
          <w:tcPr>
            <w:tcW w:w="916" w:type="dxa"/>
            <w:shd w:val="clear" w:color="auto" w:fill="auto"/>
            <w:vAlign w:val="center"/>
          </w:tcPr>
          <w:p w14:paraId="691680B0">
            <w:pPr>
              <w:pStyle w:val="178"/>
              <w:ind w:firstLine="0" w:firstLineChars="0"/>
              <w:rPr>
                <w:rFonts w:hint="eastAsia"/>
                <w:lang w:val="en-US" w:eastAsia="zh-CN"/>
              </w:rPr>
            </w:pPr>
            <w:r>
              <w:rPr>
                <w:rFonts w:hint="eastAsia"/>
                <w:lang w:val="en-US" w:eastAsia="zh-CN"/>
              </w:rPr>
              <w:t>12</w:t>
            </w:r>
          </w:p>
        </w:tc>
      </w:tr>
      <w:tr w14:paraId="249F8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vAlign w:val="center"/>
          </w:tcPr>
          <w:p w14:paraId="3F8F5A92">
            <w:pPr>
              <w:pStyle w:val="178"/>
            </w:pPr>
          </w:p>
        </w:tc>
        <w:tc>
          <w:tcPr>
            <w:tcW w:w="936" w:type="dxa"/>
            <w:shd w:val="clear" w:color="auto" w:fill="auto"/>
            <w:vAlign w:val="center"/>
          </w:tcPr>
          <w:p w14:paraId="1F465A83">
            <w:pPr>
              <w:pStyle w:val="178"/>
            </w:pPr>
            <w:r>
              <w:rPr>
                <w:rFonts w:hint="eastAsia"/>
              </w:rPr>
              <w:t>满意服务</w:t>
            </w:r>
          </w:p>
        </w:tc>
        <w:tc>
          <w:tcPr>
            <w:tcW w:w="5362" w:type="dxa"/>
            <w:shd w:val="clear" w:color="auto" w:fill="auto"/>
            <w:vAlign w:val="center"/>
          </w:tcPr>
          <w:p w14:paraId="5F5EE8FF">
            <w:pPr>
              <w:pStyle w:val="178"/>
              <w:jc w:val="both"/>
            </w:pPr>
            <w:r>
              <w:rPr>
                <w:rFonts w:hint="eastAsia"/>
                <w:lang w:val="en-US" w:eastAsia="zh-CN"/>
              </w:rPr>
              <w:t>规范开展</w:t>
            </w:r>
            <w:r>
              <w:rPr>
                <w:rFonts w:hint="eastAsia"/>
              </w:rPr>
              <w:t>满意度调查。</w:t>
            </w:r>
          </w:p>
        </w:tc>
        <w:tc>
          <w:tcPr>
            <w:tcW w:w="916" w:type="dxa"/>
            <w:shd w:val="clear" w:color="auto" w:fill="auto"/>
            <w:vAlign w:val="center"/>
          </w:tcPr>
          <w:p w14:paraId="1CBE9D60">
            <w:pPr>
              <w:pStyle w:val="178"/>
              <w:rPr>
                <w:rFonts w:hint="eastAsia" w:eastAsia="宋体"/>
                <w:lang w:val="en-US" w:eastAsia="zh-CN"/>
              </w:rPr>
            </w:pPr>
            <w:r>
              <w:rPr>
                <w:rFonts w:hint="eastAsia"/>
                <w:lang w:val="en-US" w:eastAsia="zh-CN"/>
              </w:rPr>
              <w:t>6</w:t>
            </w:r>
          </w:p>
        </w:tc>
      </w:tr>
      <w:tr w14:paraId="3C4C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27" w:type="dxa"/>
            <w:vMerge w:val="continue"/>
            <w:vAlign w:val="center"/>
          </w:tcPr>
          <w:p w14:paraId="238BFFE3">
            <w:pPr>
              <w:pStyle w:val="178"/>
            </w:pPr>
          </w:p>
        </w:tc>
        <w:tc>
          <w:tcPr>
            <w:tcW w:w="936" w:type="dxa"/>
            <w:shd w:val="clear" w:color="auto" w:fill="FFFFFF"/>
            <w:noWrap/>
            <w:vAlign w:val="center"/>
          </w:tcPr>
          <w:p w14:paraId="70273232">
            <w:pPr>
              <w:pStyle w:val="178"/>
            </w:pPr>
            <w:r>
              <w:rPr>
                <w:rFonts w:hint="eastAsia"/>
              </w:rPr>
              <w:t>科普宣教</w:t>
            </w:r>
          </w:p>
        </w:tc>
        <w:tc>
          <w:tcPr>
            <w:tcW w:w="5362" w:type="dxa"/>
            <w:shd w:val="clear" w:color="auto" w:fill="auto"/>
            <w:vAlign w:val="center"/>
          </w:tcPr>
          <w:p w14:paraId="23178098">
            <w:pPr>
              <w:pStyle w:val="178"/>
              <w:jc w:val="both"/>
            </w:pPr>
            <w:r>
              <w:rPr>
                <w:rFonts w:hint="eastAsia"/>
              </w:rPr>
              <w:t>注重健康理念和人文精神的科普宣传</w:t>
            </w:r>
            <w:r>
              <w:rPr>
                <w:rFonts w:hint="eastAsia"/>
                <w:lang w:eastAsia="zh-CN"/>
              </w:rPr>
              <w:t>；</w:t>
            </w:r>
            <w:r>
              <w:rPr>
                <w:rFonts w:hint="eastAsia"/>
                <w:lang w:val="en-US" w:eastAsia="zh-CN"/>
              </w:rPr>
              <w:t>开展</w:t>
            </w:r>
            <w:r>
              <w:rPr>
                <w:rFonts w:hint="eastAsia"/>
              </w:rPr>
              <w:t>健康教育，丰富健康教育阵地</w:t>
            </w:r>
            <w:r>
              <w:rPr>
                <w:rFonts w:hint="eastAsia"/>
                <w:lang w:eastAsia="zh-CN"/>
              </w:rPr>
              <w:t>；</w:t>
            </w:r>
            <w:r>
              <w:rPr>
                <w:rFonts w:hint="eastAsia"/>
                <w:lang w:val="en-US" w:eastAsia="zh-CN"/>
              </w:rPr>
              <w:t>开展</w:t>
            </w:r>
            <w:r>
              <w:rPr>
                <w:rFonts w:hint="eastAsia"/>
              </w:rPr>
              <w:t>公益宣传</w:t>
            </w:r>
            <w:r>
              <w:rPr>
                <w:rFonts w:hint="eastAsia"/>
                <w:lang w:eastAsia="zh-CN"/>
              </w:rPr>
              <w:t>；</w:t>
            </w:r>
            <w:r>
              <w:rPr>
                <w:rFonts w:hint="eastAsia"/>
                <w:lang w:val="en-US" w:eastAsia="zh-CN"/>
              </w:rPr>
              <w:t>加强社会主义核心价值观教育</w:t>
            </w:r>
            <w:r>
              <w:rPr>
                <w:rFonts w:hint="eastAsia"/>
              </w:rPr>
              <w:t>。</w:t>
            </w:r>
          </w:p>
        </w:tc>
        <w:tc>
          <w:tcPr>
            <w:tcW w:w="916" w:type="dxa"/>
            <w:shd w:val="clear" w:color="auto" w:fill="FFFFFF"/>
            <w:noWrap/>
            <w:vAlign w:val="center"/>
          </w:tcPr>
          <w:p w14:paraId="54976A43">
            <w:pPr>
              <w:pStyle w:val="178"/>
              <w:rPr>
                <w:rFonts w:hint="default" w:eastAsia="宋体"/>
                <w:lang w:val="en-US" w:eastAsia="zh-CN"/>
              </w:rPr>
            </w:pPr>
            <w:r>
              <w:rPr>
                <w:rFonts w:hint="eastAsia"/>
                <w:lang w:val="en-US" w:eastAsia="zh-CN"/>
              </w:rPr>
              <w:t>20</w:t>
            </w:r>
          </w:p>
        </w:tc>
      </w:tr>
    </w:tbl>
    <w:p w14:paraId="143214BC">
      <w:pPr>
        <w:pStyle w:val="77"/>
        <w:numPr>
          <w:ilvl w:val="0"/>
          <w:numId w:val="0"/>
        </w:numPr>
        <w:spacing w:before="156" w:after="156"/>
        <w:rPr>
          <w:rFonts w:hint="eastAsia"/>
        </w:rPr>
      </w:pPr>
    </w:p>
    <w:p w14:paraId="581ED71D">
      <w:pPr>
        <w:rPr>
          <w:rFonts w:hint="eastAsia"/>
        </w:rPr>
      </w:pPr>
      <w:r>
        <w:rPr>
          <w:rFonts w:hint="eastAsia"/>
        </w:rPr>
        <w:br w:type="page"/>
      </w:r>
    </w:p>
    <w:p w14:paraId="235E389A">
      <w:pPr>
        <w:pStyle w:val="77"/>
        <w:numPr>
          <w:ilvl w:val="0"/>
          <w:numId w:val="0"/>
        </w:numPr>
        <w:spacing w:before="156" w:after="156"/>
      </w:pPr>
      <w:r>
        <w:rPr>
          <w:rFonts w:hint="eastAsia"/>
        </w:rPr>
        <w:t>表A.1美丽医院</w:t>
      </w:r>
      <w:r>
        <w:rPr>
          <w:rFonts w:hint="eastAsia"/>
          <w:lang w:val="en-US" w:eastAsia="zh-CN"/>
        </w:rPr>
        <w:t>建设比值表</w:t>
      </w:r>
      <w:r>
        <w:rPr>
          <w:rFonts w:hint="eastAsia"/>
        </w:rPr>
        <w:t>（续）</w:t>
      </w:r>
    </w:p>
    <w:tbl>
      <w:tblPr>
        <w:tblStyle w:val="26"/>
        <w:tblW w:w="8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936"/>
        <w:gridCol w:w="5362"/>
        <w:gridCol w:w="916"/>
      </w:tblGrid>
      <w:tr w14:paraId="15053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27" w:type="dxa"/>
            <w:vMerge w:val="restart"/>
            <w:shd w:val="clear" w:color="auto" w:fill="auto"/>
            <w:noWrap/>
            <w:vAlign w:val="center"/>
          </w:tcPr>
          <w:p w14:paraId="0BDFB577">
            <w:pPr>
              <w:pStyle w:val="178"/>
            </w:pPr>
            <w:r>
              <w:rPr>
                <w:rFonts w:hint="eastAsia"/>
              </w:rPr>
              <w:t>一级评价指标</w:t>
            </w:r>
          </w:p>
        </w:tc>
        <w:tc>
          <w:tcPr>
            <w:tcW w:w="936" w:type="dxa"/>
            <w:vMerge w:val="restart"/>
            <w:shd w:val="clear" w:color="auto" w:fill="auto"/>
            <w:noWrap/>
            <w:vAlign w:val="center"/>
          </w:tcPr>
          <w:p w14:paraId="2B7D5162">
            <w:pPr>
              <w:pStyle w:val="178"/>
            </w:pPr>
            <w:r>
              <w:rPr>
                <w:rFonts w:hint="eastAsia"/>
              </w:rPr>
              <w:t>二级评价指标</w:t>
            </w:r>
          </w:p>
        </w:tc>
        <w:tc>
          <w:tcPr>
            <w:tcW w:w="6278" w:type="dxa"/>
            <w:gridSpan w:val="2"/>
            <w:shd w:val="clear" w:color="auto" w:fill="auto"/>
            <w:noWrap/>
            <w:vAlign w:val="center"/>
          </w:tcPr>
          <w:p w14:paraId="3A7C6220">
            <w:pPr>
              <w:pStyle w:val="178"/>
            </w:pPr>
            <w:r>
              <w:rPr>
                <w:rFonts w:hint="eastAsia"/>
              </w:rPr>
              <w:t>取值规则</w:t>
            </w:r>
          </w:p>
        </w:tc>
      </w:tr>
      <w:tr w14:paraId="55B4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927" w:type="dxa"/>
            <w:vMerge w:val="continue"/>
            <w:vAlign w:val="center"/>
          </w:tcPr>
          <w:p w14:paraId="2CF18D26">
            <w:pPr>
              <w:pStyle w:val="178"/>
            </w:pPr>
          </w:p>
        </w:tc>
        <w:tc>
          <w:tcPr>
            <w:tcW w:w="936" w:type="dxa"/>
            <w:vMerge w:val="continue"/>
            <w:vAlign w:val="center"/>
          </w:tcPr>
          <w:p w14:paraId="098C7264">
            <w:pPr>
              <w:pStyle w:val="178"/>
            </w:pPr>
          </w:p>
        </w:tc>
        <w:tc>
          <w:tcPr>
            <w:tcW w:w="5362" w:type="dxa"/>
            <w:shd w:val="clear" w:color="auto" w:fill="auto"/>
            <w:noWrap/>
            <w:vAlign w:val="center"/>
          </w:tcPr>
          <w:p w14:paraId="06107D78">
            <w:pPr>
              <w:pStyle w:val="178"/>
            </w:pPr>
            <w:r>
              <w:rPr>
                <w:rFonts w:hint="eastAsia"/>
              </w:rPr>
              <w:t>判断准则</w:t>
            </w:r>
          </w:p>
        </w:tc>
        <w:tc>
          <w:tcPr>
            <w:tcW w:w="916" w:type="dxa"/>
            <w:shd w:val="clear" w:color="auto" w:fill="auto"/>
            <w:noWrap/>
            <w:vAlign w:val="center"/>
          </w:tcPr>
          <w:p w14:paraId="6497FF1F">
            <w:pPr>
              <w:pStyle w:val="178"/>
            </w:pPr>
            <w:r>
              <w:rPr>
                <w:rFonts w:hint="eastAsia"/>
                <w:lang w:val="en-US" w:eastAsia="zh-CN"/>
              </w:rPr>
              <w:t>比值（‰）</w:t>
            </w:r>
          </w:p>
        </w:tc>
      </w:tr>
      <w:tr w14:paraId="2307E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927" w:type="dxa"/>
            <w:vMerge w:val="restart"/>
            <w:shd w:val="clear" w:color="auto" w:fill="auto"/>
            <w:vAlign w:val="center"/>
          </w:tcPr>
          <w:p w14:paraId="23D2FFD7">
            <w:pPr>
              <w:pStyle w:val="178"/>
            </w:pPr>
            <w:r>
              <w:rPr>
                <w:rFonts w:hint="eastAsia"/>
              </w:rPr>
              <w:t>人文美</w:t>
            </w:r>
          </w:p>
        </w:tc>
        <w:tc>
          <w:tcPr>
            <w:tcW w:w="936" w:type="dxa"/>
            <w:shd w:val="clear" w:color="auto" w:fill="FFFFFF"/>
            <w:vAlign w:val="center"/>
          </w:tcPr>
          <w:p w14:paraId="45C1ECC0">
            <w:pPr>
              <w:pStyle w:val="178"/>
            </w:pPr>
            <w:r>
              <w:rPr>
                <w:rFonts w:hint="eastAsia"/>
              </w:rPr>
              <w:t>党的建设</w:t>
            </w:r>
          </w:p>
        </w:tc>
        <w:tc>
          <w:tcPr>
            <w:tcW w:w="5362" w:type="dxa"/>
            <w:shd w:val="clear" w:color="auto" w:fill="auto"/>
          </w:tcPr>
          <w:p w14:paraId="6FC3D4E6">
            <w:pPr>
              <w:pStyle w:val="178"/>
              <w:jc w:val="left"/>
              <w:rPr>
                <w:rFonts w:hint="eastAsia" w:eastAsia="宋体"/>
                <w:lang w:eastAsia="zh-CN"/>
              </w:rPr>
            </w:pPr>
            <w:r>
              <w:rPr>
                <w:rFonts w:hint="eastAsia"/>
              </w:rPr>
              <w:t>根据行业和自身特点，全面加强党的建设，深入推进党委领导下的院长负责制</w:t>
            </w:r>
            <w:r>
              <w:rPr>
                <w:rFonts w:hint="eastAsia"/>
                <w:lang w:eastAsia="zh-CN"/>
              </w:rPr>
              <w:t>；</w:t>
            </w:r>
            <w:r>
              <w:rPr>
                <w:rFonts w:hint="eastAsia"/>
              </w:rPr>
              <w:t>深入挖掘党建品牌内涵，做好和业务工作的联动，通过在服务中亮身份、亮承诺、亮业绩、亮品牌</w:t>
            </w:r>
            <w:r>
              <w:rPr>
                <w:rFonts w:hint="eastAsia"/>
                <w:lang w:eastAsia="zh-CN"/>
              </w:rPr>
              <w:t>。</w:t>
            </w:r>
          </w:p>
        </w:tc>
        <w:tc>
          <w:tcPr>
            <w:tcW w:w="916" w:type="dxa"/>
            <w:shd w:val="clear" w:color="auto" w:fill="FFFFFF"/>
            <w:vAlign w:val="center"/>
          </w:tcPr>
          <w:p w14:paraId="5293D127">
            <w:pPr>
              <w:pStyle w:val="178"/>
              <w:rPr>
                <w:rFonts w:hint="default" w:eastAsia="宋体"/>
                <w:lang w:val="en-US" w:eastAsia="zh-CN"/>
              </w:rPr>
            </w:pPr>
            <w:r>
              <w:rPr>
                <w:rFonts w:hint="eastAsia"/>
                <w:lang w:val="en-US" w:eastAsia="zh-CN"/>
              </w:rPr>
              <w:t>8</w:t>
            </w:r>
          </w:p>
        </w:tc>
      </w:tr>
      <w:tr w14:paraId="4374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927" w:type="dxa"/>
            <w:vMerge w:val="continue"/>
            <w:shd w:val="clear" w:color="auto" w:fill="auto"/>
            <w:vAlign w:val="center"/>
          </w:tcPr>
          <w:p w14:paraId="58098E0D">
            <w:pPr>
              <w:pStyle w:val="178"/>
            </w:pPr>
          </w:p>
        </w:tc>
        <w:tc>
          <w:tcPr>
            <w:tcW w:w="936" w:type="dxa"/>
            <w:shd w:val="clear" w:color="auto" w:fill="FFFFFF"/>
            <w:vAlign w:val="center"/>
          </w:tcPr>
          <w:p w14:paraId="28B71124">
            <w:pPr>
              <w:pStyle w:val="178"/>
            </w:pPr>
            <w:r>
              <w:rPr>
                <w:rFonts w:hint="eastAsia"/>
              </w:rPr>
              <w:t>人文环境</w:t>
            </w:r>
          </w:p>
        </w:tc>
        <w:tc>
          <w:tcPr>
            <w:tcW w:w="5362" w:type="dxa"/>
            <w:shd w:val="clear" w:color="auto" w:fill="auto"/>
            <w:vAlign w:val="center"/>
          </w:tcPr>
          <w:p w14:paraId="7A76DB16">
            <w:pPr>
              <w:pStyle w:val="178"/>
              <w:jc w:val="left"/>
              <w:rPr>
                <w:rFonts w:hint="eastAsia" w:eastAsia="宋体"/>
                <w:lang w:val="en-US" w:eastAsia="zh-CN"/>
              </w:rPr>
            </w:pPr>
            <w:r>
              <w:rPr>
                <w:rFonts w:hint="eastAsia"/>
              </w:rPr>
              <w:t>医院</w:t>
            </w:r>
            <w:r>
              <w:rPr>
                <w:rFonts w:hint="eastAsia"/>
                <w:lang w:val="en-US" w:eastAsia="zh-CN"/>
              </w:rPr>
              <w:t>落实适老化改造和母婴设施建设</w:t>
            </w:r>
            <w:r>
              <w:rPr>
                <w:rFonts w:hint="eastAsia"/>
                <w:lang w:eastAsia="zh-CN"/>
              </w:rPr>
              <w:t>；</w:t>
            </w:r>
            <w:r>
              <w:rPr>
                <w:rFonts w:hint="eastAsia"/>
              </w:rPr>
              <w:t>就医环境优美温馨，充分考虑各种病人的不同需求</w:t>
            </w:r>
            <w:r>
              <w:rPr>
                <w:rFonts w:hint="eastAsia"/>
                <w:lang w:eastAsia="zh-CN"/>
              </w:rPr>
              <w:t>。</w:t>
            </w:r>
          </w:p>
        </w:tc>
        <w:tc>
          <w:tcPr>
            <w:tcW w:w="916" w:type="dxa"/>
            <w:shd w:val="clear" w:color="auto" w:fill="FFFFFF"/>
            <w:vAlign w:val="center"/>
          </w:tcPr>
          <w:p w14:paraId="67F93B92">
            <w:pPr>
              <w:pStyle w:val="178"/>
              <w:rPr>
                <w:rFonts w:hint="default" w:eastAsia="宋体"/>
                <w:lang w:val="en-US" w:eastAsia="zh-CN"/>
              </w:rPr>
            </w:pPr>
            <w:r>
              <w:rPr>
                <w:rFonts w:hint="eastAsia"/>
                <w:lang w:val="en-US" w:eastAsia="zh-CN"/>
              </w:rPr>
              <w:t>8</w:t>
            </w:r>
          </w:p>
        </w:tc>
      </w:tr>
      <w:tr w14:paraId="1C119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927" w:type="dxa"/>
            <w:vMerge w:val="continue"/>
            <w:shd w:val="clear" w:color="auto" w:fill="auto"/>
            <w:vAlign w:val="center"/>
          </w:tcPr>
          <w:p w14:paraId="189A4546">
            <w:pPr>
              <w:pStyle w:val="178"/>
            </w:pPr>
          </w:p>
        </w:tc>
        <w:tc>
          <w:tcPr>
            <w:tcW w:w="936" w:type="dxa"/>
            <w:shd w:val="clear" w:color="auto" w:fill="FFFFFF"/>
            <w:vAlign w:val="center"/>
          </w:tcPr>
          <w:p w14:paraId="40E9361A">
            <w:pPr>
              <w:pStyle w:val="178"/>
            </w:pPr>
            <w:r>
              <w:rPr>
                <w:rFonts w:hint="eastAsia"/>
              </w:rPr>
              <w:t>医务社工和志愿</w:t>
            </w:r>
            <w:r>
              <w:rPr>
                <w:rFonts w:hint="eastAsia"/>
                <w:lang w:val="en-US" w:eastAsia="zh-CN"/>
              </w:rPr>
              <w:t>服务</w:t>
            </w:r>
          </w:p>
        </w:tc>
        <w:tc>
          <w:tcPr>
            <w:tcW w:w="5362" w:type="dxa"/>
            <w:shd w:val="clear" w:color="auto" w:fill="auto"/>
          </w:tcPr>
          <w:p w14:paraId="2E2D6942">
            <w:pPr>
              <w:pStyle w:val="178"/>
              <w:jc w:val="left"/>
            </w:pPr>
            <w:r>
              <w:rPr>
                <w:rFonts w:hint="eastAsia"/>
              </w:rPr>
              <w:t>建立医务社工和志愿者制度</w:t>
            </w:r>
            <w:r>
              <w:rPr>
                <w:rFonts w:hint="eastAsia"/>
                <w:lang w:eastAsia="zh-CN"/>
              </w:rPr>
              <w:t>；</w:t>
            </w:r>
            <w:r>
              <w:rPr>
                <w:rFonts w:hint="eastAsia"/>
              </w:rPr>
              <w:t>调动社会力量参与志愿服务</w:t>
            </w:r>
            <w:r>
              <w:rPr>
                <w:rFonts w:hint="eastAsia"/>
                <w:lang w:eastAsia="zh-CN"/>
              </w:rPr>
              <w:t>；</w:t>
            </w:r>
            <w:r>
              <w:rPr>
                <w:rFonts w:hint="eastAsia"/>
              </w:rPr>
              <w:t>开展公益慈善和社工、志愿者服务。志愿者加强就医帮助、维持就医秩序、病房服务和特殊人群服务</w:t>
            </w:r>
            <w:r>
              <w:rPr>
                <w:rFonts w:hint="eastAsia"/>
                <w:lang w:eastAsia="zh-CN"/>
              </w:rPr>
              <w:t>；</w:t>
            </w:r>
            <w:r>
              <w:rPr>
                <w:rFonts w:hint="eastAsia"/>
              </w:rPr>
              <w:t>针对需要特殊帮助的人进行全程爱心咨询引导服务</w:t>
            </w:r>
            <w:r>
              <w:rPr>
                <w:rFonts w:hint="eastAsia"/>
                <w:lang w:eastAsia="zh-CN"/>
              </w:rPr>
              <w:t>；</w:t>
            </w:r>
            <w:r>
              <w:rPr>
                <w:rFonts w:hint="eastAsia"/>
              </w:rPr>
              <w:t>定期举行疾病预防、健康常识和医疗政策宣教</w:t>
            </w:r>
            <w:r>
              <w:rPr>
                <w:rFonts w:hint="eastAsia"/>
                <w:lang w:eastAsia="zh-CN"/>
              </w:rPr>
              <w:t>；</w:t>
            </w:r>
            <w:r>
              <w:rPr>
                <w:rFonts w:hint="eastAsia"/>
              </w:rPr>
              <w:t>对有需要的特殊人群提供适当心理疏导服务和心理帮助。</w:t>
            </w:r>
          </w:p>
        </w:tc>
        <w:tc>
          <w:tcPr>
            <w:tcW w:w="916" w:type="dxa"/>
            <w:shd w:val="clear" w:color="auto" w:fill="FFFFFF"/>
            <w:noWrap/>
            <w:vAlign w:val="center"/>
          </w:tcPr>
          <w:p w14:paraId="06368F4D">
            <w:pPr>
              <w:pStyle w:val="178"/>
              <w:rPr>
                <w:rFonts w:hint="default" w:eastAsia="宋体"/>
                <w:lang w:val="en-US" w:eastAsia="zh-CN"/>
              </w:rPr>
            </w:pPr>
            <w:r>
              <w:rPr>
                <w:rFonts w:hint="eastAsia"/>
                <w:lang w:val="en-US" w:eastAsia="zh-CN"/>
              </w:rPr>
              <w:t>24</w:t>
            </w:r>
          </w:p>
        </w:tc>
      </w:tr>
      <w:tr w14:paraId="6B47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927" w:type="dxa"/>
            <w:vMerge w:val="restart"/>
            <w:shd w:val="clear" w:color="auto" w:fill="auto"/>
            <w:vAlign w:val="center"/>
          </w:tcPr>
          <w:p w14:paraId="38DD3571">
            <w:pPr>
              <w:pStyle w:val="178"/>
            </w:pPr>
            <w:r>
              <w:rPr>
                <w:rFonts w:hint="eastAsia"/>
              </w:rPr>
              <w:t>人文美</w:t>
            </w:r>
          </w:p>
        </w:tc>
        <w:tc>
          <w:tcPr>
            <w:tcW w:w="936" w:type="dxa"/>
            <w:shd w:val="clear" w:color="auto" w:fill="FFFFFF"/>
            <w:vAlign w:val="center"/>
          </w:tcPr>
          <w:p w14:paraId="1F04686E">
            <w:pPr>
              <w:pStyle w:val="178"/>
            </w:pPr>
            <w:r>
              <w:rPr>
                <w:rFonts w:hint="eastAsia"/>
              </w:rPr>
              <w:t>关心关爱医护人员</w:t>
            </w:r>
          </w:p>
        </w:tc>
        <w:tc>
          <w:tcPr>
            <w:tcW w:w="5362" w:type="dxa"/>
            <w:shd w:val="clear" w:color="auto" w:fill="auto"/>
          </w:tcPr>
          <w:p w14:paraId="6DDED87A">
            <w:pPr>
              <w:pStyle w:val="178"/>
              <w:jc w:val="left"/>
            </w:pPr>
            <w:r>
              <w:rPr>
                <w:rFonts w:hint="eastAsia"/>
              </w:rPr>
              <w:t>合理安排医务人员作息时间，组织医务人员健康体检</w:t>
            </w:r>
            <w:r>
              <w:rPr>
                <w:rFonts w:hint="eastAsia"/>
                <w:lang w:eastAsia="zh-CN"/>
              </w:rPr>
              <w:t>；</w:t>
            </w:r>
            <w:r>
              <w:rPr>
                <w:rFonts w:hint="eastAsia"/>
                <w:lang w:val="en-US" w:eastAsia="zh-CN"/>
              </w:rPr>
              <w:t>开展</w:t>
            </w:r>
            <w:r>
              <w:rPr>
                <w:rFonts w:hint="eastAsia"/>
              </w:rPr>
              <w:t>医务人员心理危机干预</w:t>
            </w:r>
            <w:r>
              <w:rPr>
                <w:rFonts w:hint="eastAsia"/>
                <w:lang w:eastAsia="zh-CN"/>
              </w:rPr>
              <w:t>；</w:t>
            </w:r>
            <w:r>
              <w:rPr>
                <w:rFonts w:hint="eastAsia"/>
                <w:lang w:val="en-US" w:eastAsia="zh-CN"/>
              </w:rPr>
              <w:t>为</w:t>
            </w:r>
            <w:r>
              <w:rPr>
                <w:rFonts w:hint="eastAsia"/>
              </w:rPr>
              <w:t>医务人员</w:t>
            </w:r>
            <w:r>
              <w:rPr>
                <w:rFonts w:hint="eastAsia"/>
                <w:lang w:val="en-US" w:eastAsia="zh-CN"/>
              </w:rPr>
              <w:t>配备</w:t>
            </w:r>
            <w:r>
              <w:rPr>
                <w:rFonts w:hint="eastAsia"/>
              </w:rPr>
              <w:t>个人防护用品</w:t>
            </w:r>
            <w:r>
              <w:rPr>
                <w:rFonts w:hint="eastAsia"/>
                <w:lang w:eastAsia="zh-CN"/>
              </w:rPr>
              <w:t>；</w:t>
            </w:r>
            <w:r>
              <w:rPr>
                <w:rFonts w:hint="eastAsia"/>
              </w:rPr>
              <w:t>诊室、医生办公室、护士站、治疗室、手术间等区域</w:t>
            </w:r>
            <w:r>
              <w:rPr>
                <w:rFonts w:hint="eastAsia"/>
                <w:lang w:val="en-US" w:eastAsia="zh-CN"/>
              </w:rPr>
              <w:t>合理规范设置；</w:t>
            </w:r>
            <w:r>
              <w:rPr>
                <w:rFonts w:hint="eastAsia"/>
              </w:rPr>
              <w:t>根据需要，设置护士长办公室、护士办公室、学习室、休息室、茶水间（就餐间）、男女更衣室等工作或休息用房，单独设置污物处理间</w:t>
            </w:r>
            <w:r>
              <w:rPr>
                <w:rFonts w:hint="eastAsia"/>
                <w:lang w:eastAsia="zh-CN"/>
              </w:rPr>
              <w:t>；</w:t>
            </w:r>
            <w:r>
              <w:rPr>
                <w:rFonts w:hint="eastAsia"/>
                <w:lang w:val="en-US" w:eastAsia="zh-CN"/>
              </w:rPr>
              <w:t>为医务人员提供托育</w:t>
            </w:r>
            <w:r>
              <w:rPr>
                <w:rFonts w:hint="eastAsia"/>
              </w:rPr>
              <w:t>服务</w:t>
            </w:r>
            <w:r>
              <w:rPr>
                <w:rFonts w:hint="eastAsia"/>
                <w:lang w:eastAsia="zh-CN"/>
              </w:rPr>
              <w:t>；</w:t>
            </w:r>
            <w:r>
              <w:rPr>
                <w:rFonts w:hint="eastAsia"/>
                <w:lang w:val="en-US" w:eastAsia="zh-CN"/>
              </w:rPr>
              <w:t>提供订餐服务；为夜班值班人员送餐到科室</w:t>
            </w:r>
            <w:r>
              <w:rPr>
                <w:rFonts w:hint="eastAsia"/>
              </w:rPr>
              <w:t>。</w:t>
            </w:r>
          </w:p>
        </w:tc>
        <w:tc>
          <w:tcPr>
            <w:tcW w:w="916" w:type="dxa"/>
            <w:shd w:val="clear" w:color="auto" w:fill="FFFFFF"/>
            <w:vAlign w:val="center"/>
          </w:tcPr>
          <w:p w14:paraId="55152F63">
            <w:pPr>
              <w:pStyle w:val="178"/>
              <w:rPr>
                <w:rFonts w:hint="default" w:eastAsia="宋体"/>
                <w:lang w:val="en-US" w:eastAsia="zh-CN"/>
              </w:rPr>
            </w:pPr>
            <w:r>
              <w:rPr>
                <w:rFonts w:hint="eastAsia"/>
                <w:lang w:val="en-US" w:eastAsia="zh-CN"/>
              </w:rPr>
              <w:t>25</w:t>
            </w:r>
          </w:p>
        </w:tc>
      </w:tr>
      <w:tr w14:paraId="4B9F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927" w:type="dxa"/>
            <w:vMerge w:val="continue"/>
            <w:shd w:val="clear" w:color="auto" w:fill="auto"/>
            <w:vAlign w:val="center"/>
          </w:tcPr>
          <w:p w14:paraId="6543332E">
            <w:pPr>
              <w:pStyle w:val="178"/>
            </w:pPr>
          </w:p>
        </w:tc>
        <w:tc>
          <w:tcPr>
            <w:tcW w:w="936" w:type="dxa"/>
            <w:shd w:val="clear" w:color="auto" w:fill="FFFFFF"/>
            <w:vAlign w:val="center"/>
          </w:tcPr>
          <w:p w14:paraId="0ED7D709">
            <w:pPr>
              <w:pStyle w:val="178"/>
            </w:pPr>
            <w:r>
              <w:rPr>
                <w:rFonts w:hint="eastAsia"/>
              </w:rPr>
              <w:t>改善医护工作环境</w:t>
            </w:r>
          </w:p>
        </w:tc>
        <w:tc>
          <w:tcPr>
            <w:tcW w:w="5362" w:type="dxa"/>
            <w:shd w:val="clear" w:color="auto" w:fill="auto"/>
            <w:vAlign w:val="center"/>
          </w:tcPr>
          <w:p w14:paraId="10AB78D5">
            <w:pPr>
              <w:pStyle w:val="178"/>
              <w:jc w:val="both"/>
              <w:rPr>
                <w:rFonts w:hint="eastAsia" w:eastAsia="宋体"/>
                <w:lang w:eastAsia="zh-CN"/>
              </w:rPr>
            </w:pPr>
            <w:r>
              <w:rPr>
                <w:rFonts w:hint="eastAsia"/>
              </w:rPr>
              <w:t>改善值班室条件</w:t>
            </w:r>
            <w:r>
              <w:rPr>
                <w:rFonts w:hint="eastAsia"/>
                <w:lang w:eastAsia="zh-CN"/>
              </w:rPr>
              <w:t>；</w:t>
            </w:r>
            <w:r>
              <w:rPr>
                <w:rFonts w:hint="eastAsia"/>
              </w:rPr>
              <w:t>单独设立院总值班室</w:t>
            </w:r>
            <w:r>
              <w:rPr>
                <w:rFonts w:hint="eastAsia"/>
                <w:lang w:eastAsia="zh-CN"/>
              </w:rPr>
              <w:t>；</w:t>
            </w:r>
            <w:r>
              <w:rPr>
                <w:rFonts w:hint="eastAsia"/>
              </w:rPr>
              <w:t>分别设置医生、护士值班室</w:t>
            </w:r>
            <w:r>
              <w:rPr>
                <w:rFonts w:hint="eastAsia"/>
                <w:lang w:eastAsia="zh-CN"/>
              </w:rPr>
              <w:t>；</w:t>
            </w:r>
            <w:r>
              <w:t>提供必要</w:t>
            </w:r>
            <w:r>
              <w:rPr>
                <w:rFonts w:hint="eastAsia"/>
                <w:lang w:eastAsia="zh-CN"/>
              </w:rPr>
              <w:t>的</w:t>
            </w:r>
            <w:r>
              <w:t>生活工作用品</w:t>
            </w:r>
            <w:r>
              <w:rPr>
                <w:rFonts w:hint="eastAsia"/>
                <w:lang w:eastAsia="zh-CN"/>
              </w:rPr>
              <w:t>；</w:t>
            </w:r>
            <w:r>
              <w:rPr>
                <w:rFonts w:hint="eastAsia"/>
              </w:rPr>
              <w:t>根据需要设置120调度值班室及驾驶员值班室</w:t>
            </w:r>
            <w:r>
              <w:rPr>
                <w:rFonts w:hint="eastAsia"/>
                <w:lang w:eastAsia="zh-CN"/>
              </w:rPr>
              <w:t>；</w:t>
            </w:r>
            <w:r>
              <w:rPr>
                <w:rFonts w:hint="eastAsia"/>
              </w:rPr>
              <w:t>进一步优化化疗药物配置、锐器伤防护等相关措施</w:t>
            </w:r>
            <w:r>
              <w:rPr>
                <w:rFonts w:hint="eastAsia"/>
                <w:lang w:eastAsia="zh-CN"/>
              </w:rPr>
              <w:t>；</w:t>
            </w:r>
          </w:p>
          <w:p w14:paraId="5E3319CF">
            <w:pPr>
              <w:pStyle w:val="178"/>
              <w:jc w:val="left"/>
            </w:pPr>
            <w:r>
              <w:rPr>
                <w:rFonts w:hint="eastAsia"/>
                <w:lang w:val="en-US" w:eastAsia="zh-CN"/>
              </w:rPr>
              <w:t>落实</w:t>
            </w:r>
            <w:r>
              <w:rPr>
                <w:rFonts w:hint="eastAsia"/>
              </w:rPr>
              <w:t>对从事传染病、精神疾病、职业病、放射等工作医护人员</w:t>
            </w:r>
            <w:r>
              <w:rPr>
                <w:rFonts w:hint="eastAsia"/>
                <w:lang w:val="en-US" w:eastAsia="zh-CN"/>
              </w:rPr>
              <w:t>进行定期健康体检；</w:t>
            </w:r>
            <w:r>
              <w:rPr>
                <w:rFonts w:hint="eastAsia"/>
              </w:rPr>
              <w:t>结合医院实际，定期清洗消毒空调系统、升级空气净化系统等。</w:t>
            </w:r>
          </w:p>
        </w:tc>
        <w:tc>
          <w:tcPr>
            <w:tcW w:w="916" w:type="dxa"/>
            <w:shd w:val="clear" w:color="auto" w:fill="FFFFFF"/>
            <w:vAlign w:val="center"/>
          </w:tcPr>
          <w:p w14:paraId="5110EFDD">
            <w:pPr>
              <w:pStyle w:val="178"/>
              <w:rPr>
                <w:rFonts w:hint="default" w:eastAsia="宋体"/>
                <w:lang w:val="en-US" w:eastAsia="zh-CN"/>
              </w:rPr>
            </w:pPr>
            <w:r>
              <w:rPr>
                <w:rFonts w:hint="eastAsia"/>
                <w:lang w:val="en-US" w:eastAsia="zh-CN"/>
              </w:rPr>
              <w:t>35</w:t>
            </w:r>
          </w:p>
        </w:tc>
      </w:tr>
    </w:tbl>
    <w:p w14:paraId="5B461278"/>
    <w:p w14:paraId="47A758DC">
      <w:pPr>
        <w:widowControl/>
        <w:adjustRightInd/>
        <w:spacing w:line="240" w:lineRule="auto"/>
        <w:jc w:val="left"/>
      </w:pPr>
      <w:r>
        <w:br w:type="page"/>
      </w:r>
    </w:p>
    <w:p w14:paraId="1E4CA48A">
      <w:pPr>
        <w:pStyle w:val="77"/>
        <w:numPr>
          <w:ilvl w:val="0"/>
          <w:numId w:val="0"/>
        </w:numPr>
        <w:spacing w:before="156" w:after="156"/>
      </w:pPr>
      <w:r>
        <w:rPr>
          <w:rFonts w:hint="eastAsia"/>
        </w:rPr>
        <w:t>表A.1美丽医院</w:t>
      </w:r>
      <w:r>
        <w:rPr>
          <w:rFonts w:hint="eastAsia"/>
          <w:lang w:val="en-US" w:eastAsia="zh-CN"/>
        </w:rPr>
        <w:t>建设比值表</w:t>
      </w:r>
      <w:r>
        <w:rPr>
          <w:rFonts w:hint="eastAsia"/>
        </w:rPr>
        <w:t>（续）</w:t>
      </w:r>
    </w:p>
    <w:tbl>
      <w:tblPr>
        <w:tblStyle w:val="26"/>
        <w:tblW w:w="8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936"/>
        <w:gridCol w:w="5674"/>
        <w:gridCol w:w="835"/>
      </w:tblGrid>
      <w:tr w14:paraId="7261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27" w:type="dxa"/>
            <w:vMerge w:val="restart"/>
            <w:shd w:val="clear" w:color="auto" w:fill="auto"/>
            <w:noWrap/>
            <w:vAlign w:val="center"/>
          </w:tcPr>
          <w:p w14:paraId="448BE3F4">
            <w:pPr>
              <w:pStyle w:val="178"/>
            </w:pPr>
            <w:r>
              <w:rPr>
                <w:rFonts w:hint="eastAsia"/>
              </w:rPr>
              <w:t>一级评价指标</w:t>
            </w:r>
          </w:p>
        </w:tc>
        <w:tc>
          <w:tcPr>
            <w:tcW w:w="936" w:type="dxa"/>
            <w:vMerge w:val="restart"/>
            <w:shd w:val="clear" w:color="auto" w:fill="auto"/>
            <w:noWrap/>
            <w:vAlign w:val="center"/>
          </w:tcPr>
          <w:p w14:paraId="25570E00">
            <w:pPr>
              <w:pStyle w:val="178"/>
            </w:pPr>
            <w:r>
              <w:rPr>
                <w:rFonts w:hint="eastAsia"/>
              </w:rPr>
              <w:t>二级评价指标</w:t>
            </w:r>
          </w:p>
        </w:tc>
        <w:tc>
          <w:tcPr>
            <w:tcW w:w="6509" w:type="dxa"/>
            <w:gridSpan w:val="2"/>
            <w:shd w:val="clear" w:color="auto" w:fill="auto"/>
            <w:noWrap/>
            <w:vAlign w:val="center"/>
          </w:tcPr>
          <w:p w14:paraId="4D426A1F">
            <w:pPr>
              <w:pStyle w:val="178"/>
            </w:pPr>
            <w:r>
              <w:rPr>
                <w:rFonts w:hint="eastAsia"/>
              </w:rPr>
              <w:t>取值规则</w:t>
            </w:r>
          </w:p>
        </w:tc>
      </w:tr>
      <w:tr w14:paraId="5D98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927" w:type="dxa"/>
            <w:vMerge w:val="continue"/>
            <w:vAlign w:val="center"/>
          </w:tcPr>
          <w:p w14:paraId="12C8DAFD">
            <w:pPr>
              <w:pStyle w:val="178"/>
            </w:pPr>
          </w:p>
        </w:tc>
        <w:tc>
          <w:tcPr>
            <w:tcW w:w="936" w:type="dxa"/>
            <w:vMerge w:val="continue"/>
            <w:vAlign w:val="center"/>
          </w:tcPr>
          <w:p w14:paraId="420B5CCF">
            <w:pPr>
              <w:pStyle w:val="178"/>
            </w:pPr>
          </w:p>
        </w:tc>
        <w:tc>
          <w:tcPr>
            <w:tcW w:w="5674" w:type="dxa"/>
            <w:shd w:val="clear" w:color="auto" w:fill="auto"/>
            <w:noWrap/>
            <w:vAlign w:val="center"/>
          </w:tcPr>
          <w:p w14:paraId="2C22C0D1">
            <w:pPr>
              <w:pStyle w:val="178"/>
            </w:pPr>
            <w:r>
              <w:rPr>
                <w:rFonts w:hint="eastAsia"/>
              </w:rPr>
              <w:t>判断准则</w:t>
            </w:r>
          </w:p>
        </w:tc>
        <w:tc>
          <w:tcPr>
            <w:tcW w:w="835" w:type="dxa"/>
            <w:shd w:val="clear" w:color="auto" w:fill="auto"/>
            <w:noWrap/>
            <w:vAlign w:val="center"/>
          </w:tcPr>
          <w:p w14:paraId="46CF9B0C">
            <w:pPr>
              <w:pStyle w:val="178"/>
            </w:pPr>
            <w:r>
              <w:rPr>
                <w:rFonts w:hint="eastAsia"/>
                <w:lang w:val="en-US" w:eastAsia="zh-CN"/>
              </w:rPr>
              <w:t>比值（‰）</w:t>
            </w:r>
          </w:p>
        </w:tc>
      </w:tr>
      <w:tr w14:paraId="22290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927" w:type="dxa"/>
            <w:vMerge w:val="restart"/>
            <w:shd w:val="clear" w:color="auto" w:fill="auto"/>
            <w:noWrap/>
            <w:vAlign w:val="center"/>
          </w:tcPr>
          <w:p w14:paraId="0368C383">
            <w:pPr>
              <w:pStyle w:val="178"/>
            </w:pPr>
            <w:r>
              <w:rPr>
                <w:rFonts w:hint="eastAsia"/>
              </w:rPr>
              <w:t>质量优</w:t>
            </w:r>
          </w:p>
        </w:tc>
        <w:tc>
          <w:tcPr>
            <w:tcW w:w="936" w:type="dxa"/>
            <w:shd w:val="clear" w:color="auto" w:fill="auto"/>
            <w:noWrap/>
            <w:vAlign w:val="center"/>
          </w:tcPr>
          <w:p w14:paraId="6CB27E37">
            <w:pPr>
              <w:pStyle w:val="178"/>
            </w:pPr>
            <w:r>
              <w:rPr>
                <w:rFonts w:hint="eastAsia"/>
              </w:rPr>
              <w:t>体系制度建设</w:t>
            </w:r>
          </w:p>
        </w:tc>
        <w:tc>
          <w:tcPr>
            <w:tcW w:w="5674" w:type="dxa"/>
            <w:shd w:val="clear" w:color="auto" w:fill="auto"/>
          </w:tcPr>
          <w:p w14:paraId="79D14959">
            <w:pPr>
              <w:pStyle w:val="178"/>
              <w:jc w:val="left"/>
            </w:pPr>
            <w:r>
              <w:rPr>
                <w:rFonts w:hint="eastAsia"/>
              </w:rPr>
              <w:t>落实</w:t>
            </w:r>
            <w:r>
              <w:rPr>
                <w:rFonts w:hint="eastAsia"/>
                <w:lang w:val="en-US" w:eastAsia="zh-CN"/>
              </w:rPr>
              <w:t>各</w:t>
            </w:r>
            <w:r>
              <w:rPr>
                <w:rFonts w:hint="eastAsia"/>
              </w:rPr>
              <w:t>项医疗质量安全核心制度，</w:t>
            </w:r>
            <w:r>
              <w:rPr>
                <w:rFonts w:hint="eastAsia"/>
                <w:lang w:val="en-US" w:eastAsia="zh-CN"/>
              </w:rPr>
              <w:t>参与各级各类医疗质量控制中心活动，</w:t>
            </w:r>
            <w:r>
              <w:rPr>
                <w:rFonts w:hint="eastAsia"/>
              </w:rPr>
              <w:t>健全院、科两级医疗质量安全管理体系及质量安全管理制度，成立医疗质量管理委员会，各业务科室成立医疗质量管理工作小组，定期召开医疗质量管理委员会专题会议，创办质量安全月刊。</w:t>
            </w:r>
          </w:p>
        </w:tc>
        <w:tc>
          <w:tcPr>
            <w:tcW w:w="835" w:type="dxa"/>
            <w:shd w:val="clear" w:color="auto" w:fill="auto"/>
            <w:vAlign w:val="center"/>
          </w:tcPr>
          <w:p w14:paraId="0151C364">
            <w:pPr>
              <w:pStyle w:val="178"/>
              <w:rPr>
                <w:rFonts w:hint="default" w:eastAsia="宋体"/>
                <w:lang w:val="en-US" w:eastAsia="zh-CN"/>
              </w:rPr>
            </w:pPr>
            <w:r>
              <w:rPr>
                <w:rFonts w:hint="eastAsia"/>
                <w:lang w:val="en-US" w:eastAsia="zh-CN"/>
              </w:rPr>
              <w:t>30</w:t>
            </w:r>
          </w:p>
        </w:tc>
      </w:tr>
      <w:tr w14:paraId="0113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27" w:type="dxa"/>
            <w:vMerge w:val="continue"/>
            <w:shd w:val="clear" w:color="auto" w:fill="auto"/>
            <w:vAlign w:val="center"/>
          </w:tcPr>
          <w:p w14:paraId="1C66D27E">
            <w:pPr>
              <w:pStyle w:val="178"/>
            </w:pPr>
          </w:p>
        </w:tc>
        <w:tc>
          <w:tcPr>
            <w:tcW w:w="936" w:type="dxa"/>
            <w:shd w:val="clear" w:color="auto" w:fill="auto"/>
            <w:noWrap/>
            <w:vAlign w:val="center"/>
          </w:tcPr>
          <w:p w14:paraId="5440113E">
            <w:pPr>
              <w:pStyle w:val="178"/>
            </w:pPr>
            <w:r>
              <w:t>人力资源</w:t>
            </w:r>
          </w:p>
        </w:tc>
        <w:tc>
          <w:tcPr>
            <w:tcW w:w="5674" w:type="dxa"/>
            <w:shd w:val="clear" w:color="auto" w:fill="auto"/>
          </w:tcPr>
          <w:p w14:paraId="7DFB71A7">
            <w:pPr>
              <w:pStyle w:val="178"/>
              <w:jc w:val="left"/>
            </w:pPr>
            <w:r>
              <w:t>建立人力资源管理制度；建立人才引进及培养机制；规范继续医学教育管理；实施医学高层次人才计划。</w:t>
            </w:r>
          </w:p>
        </w:tc>
        <w:tc>
          <w:tcPr>
            <w:tcW w:w="835" w:type="dxa"/>
            <w:shd w:val="clear" w:color="auto" w:fill="auto"/>
            <w:vAlign w:val="center"/>
          </w:tcPr>
          <w:p w14:paraId="41521918">
            <w:pPr>
              <w:pStyle w:val="178"/>
              <w:rPr>
                <w:rFonts w:hint="default" w:eastAsia="宋体"/>
                <w:lang w:val="en-US" w:eastAsia="zh-CN"/>
              </w:rPr>
            </w:pPr>
            <w:r>
              <w:rPr>
                <w:rFonts w:hint="eastAsia"/>
                <w:lang w:val="en-US" w:eastAsia="zh-CN"/>
              </w:rPr>
              <w:t>20</w:t>
            </w:r>
          </w:p>
        </w:tc>
      </w:tr>
      <w:tr w14:paraId="4C3FD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927" w:type="dxa"/>
            <w:vMerge w:val="continue"/>
            <w:shd w:val="clear" w:color="auto" w:fill="auto"/>
            <w:vAlign w:val="center"/>
          </w:tcPr>
          <w:p w14:paraId="77311C25">
            <w:pPr>
              <w:pStyle w:val="178"/>
            </w:pPr>
          </w:p>
        </w:tc>
        <w:tc>
          <w:tcPr>
            <w:tcW w:w="936" w:type="dxa"/>
            <w:shd w:val="clear" w:color="auto" w:fill="auto"/>
            <w:noWrap/>
            <w:vAlign w:val="center"/>
          </w:tcPr>
          <w:p w14:paraId="761EB822">
            <w:pPr>
              <w:pStyle w:val="178"/>
            </w:pPr>
            <w:r>
              <w:t>医疗能力</w:t>
            </w:r>
          </w:p>
        </w:tc>
        <w:tc>
          <w:tcPr>
            <w:tcW w:w="5674" w:type="dxa"/>
            <w:shd w:val="clear" w:color="auto" w:fill="auto"/>
          </w:tcPr>
          <w:p w14:paraId="4CE828D0">
            <w:pPr>
              <w:pStyle w:val="178"/>
              <w:jc w:val="left"/>
              <w:rPr>
                <w:rFonts w:hint="default" w:eastAsia="宋体"/>
                <w:lang w:val="en-US" w:eastAsia="zh-CN"/>
              </w:rPr>
            </w:pPr>
            <w:r>
              <w:rPr>
                <w:rFonts w:hint="eastAsia"/>
              </w:rPr>
              <w:t>推进临床路径管理信息化；推进各级临床重点专科建设工作；建立多学科诊疗（MDT）制度，扩展多学科诊疗覆盖的专科和病种</w:t>
            </w:r>
            <w:r>
              <w:rPr>
                <w:rFonts w:hint="eastAsia"/>
                <w:lang w:eastAsia="zh-CN"/>
              </w:rPr>
              <w:t>；</w:t>
            </w:r>
            <w:r>
              <w:rPr>
                <w:rFonts w:hint="eastAsia"/>
              </w:rPr>
              <w:t>开展日间医疗服务；建立新技术、新项目机构内准入管理制度，按规定进行技术授权和动态管</w:t>
            </w:r>
            <w:r>
              <w:rPr>
                <w:rFonts w:hint="eastAsia"/>
                <w:highlight w:val="none"/>
              </w:rPr>
              <w:t>理</w:t>
            </w:r>
            <w:r>
              <w:rPr>
                <w:rFonts w:hint="eastAsia"/>
                <w:highlight w:val="none"/>
                <w:lang w:eastAsia="zh-CN"/>
              </w:rPr>
              <w:t>；</w:t>
            </w:r>
            <w:r>
              <w:rPr>
                <w:rFonts w:hint="eastAsia"/>
                <w:highlight w:val="none"/>
                <w:lang w:val="en-US" w:eastAsia="zh-CN"/>
              </w:rPr>
              <w:t>规范开展限制类医疗技术。</w:t>
            </w:r>
          </w:p>
        </w:tc>
        <w:tc>
          <w:tcPr>
            <w:tcW w:w="835" w:type="dxa"/>
            <w:shd w:val="clear" w:color="auto" w:fill="auto"/>
            <w:vAlign w:val="center"/>
          </w:tcPr>
          <w:p w14:paraId="19B62534">
            <w:pPr>
              <w:pStyle w:val="178"/>
              <w:rPr>
                <w:rFonts w:hint="default" w:eastAsia="宋体"/>
                <w:lang w:val="en-US" w:eastAsia="zh-CN"/>
              </w:rPr>
            </w:pPr>
            <w:r>
              <w:rPr>
                <w:rFonts w:hint="eastAsia"/>
                <w:lang w:val="en-US" w:eastAsia="zh-CN"/>
              </w:rPr>
              <w:t>50</w:t>
            </w:r>
          </w:p>
        </w:tc>
      </w:tr>
      <w:tr w14:paraId="6B76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27" w:type="dxa"/>
            <w:vMerge w:val="continue"/>
            <w:shd w:val="clear" w:color="auto" w:fill="auto"/>
            <w:vAlign w:val="center"/>
          </w:tcPr>
          <w:p w14:paraId="28BC0A35">
            <w:pPr>
              <w:pStyle w:val="178"/>
            </w:pPr>
          </w:p>
        </w:tc>
        <w:tc>
          <w:tcPr>
            <w:tcW w:w="936" w:type="dxa"/>
            <w:shd w:val="clear" w:color="auto" w:fill="auto"/>
            <w:vAlign w:val="center"/>
          </w:tcPr>
          <w:p w14:paraId="5464D7E2">
            <w:pPr>
              <w:pStyle w:val="178"/>
            </w:pPr>
            <w:r>
              <w:rPr>
                <w:rFonts w:hint="eastAsia"/>
              </w:rPr>
              <w:t>手术管理</w:t>
            </w:r>
          </w:p>
        </w:tc>
        <w:tc>
          <w:tcPr>
            <w:tcW w:w="5674" w:type="dxa"/>
            <w:shd w:val="clear" w:color="auto" w:fill="auto"/>
          </w:tcPr>
          <w:p w14:paraId="0952DE10">
            <w:pPr>
              <w:pStyle w:val="178"/>
              <w:jc w:val="left"/>
            </w:pPr>
            <w:r>
              <w:rPr>
                <w:rFonts w:hint="eastAsia"/>
              </w:rPr>
              <w:t>落实手术分级和医生授权动态管理</w:t>
            </w:r>
            <w:r>
              <w:rPr>
                <w:rFonts w:hint="eastAsia"/>
                <w:lang w:val="en-US" w:eastAsia="zh-CN"/>
              </w:rPr>
              <w:t>制度</w:t>
            </w:r>
            <w:r>
              <w:rPr>
                <w:rFonts w:hint="eastAsia"/>
              </w:rPr>
              <w:t>；</w:t>
            </w:r>
            <w:r>
              <w:rPr>
                <w:rFonts w:hint="eastAsia"/>
                <w:lang w:val="en-US" w:eastAsia="zh-CN"/>
              </w:rPr>
              <w:t>落实</w:t>
            </w:r>
            <w:r>
              <w:rPr>
                <w:rFonts w:hint="eastAsia"/>
              </w:rPr>
              <w:t>手术患者术前评估、麻醉评估，落实术前讨论</w:t>
            </w:r>
            <w:r>
              <w:rPr>
                <w:rFonts w:hint="eastAsia"/>
                <w:lang w:eastAsia="zh-CN"/>
              </w:rPr>
              <w:t>、</w:t>
            </w:r>
            <w:r>
              <w:rPr>
                <w:rFonts w:hint="eastAsia"/>
                <w:lang w:val="en-US" w:eastAsia="zh-CN"/>
              </w:rPr>
              <w:t>术后访视</w:t>
            </w:r>
            <w:r>
              <w:rPr>
                <w:rFonts w:hint="eastAsia"/>
              </w:rPr>
              <w:t>制度；落实手术安全核查</w:t>
            </w:r>
            <w:r>
              <w:rPr>
                <w:rFonts w:hint="eastAsia"/>
                <w:lang w:eastAsia="zh-CN"/>
              </w:rPr>
              <w:t>、</w:t>
            </w:r>
            <w:r>
              <w:rPr>
                <w:rFonts w:hint="eastAsia"/>
              </w:rPr>
              <w:t>围手术期管理</w:t>
            </w:r>
            <w:r>
              <w:rPr>
                <w:rFonts w:hint="eastAsia"/>
                <w:lang w:val="en-US" w:eastAsia="zh-CN"/>
              </w:rPr>
              <w:t>制度</w:t>
            </w:r>
            <w:r>
              <w:rPr>
                <w:rFonts w:hint="eastAsia"/>
              </w:rPr>
              <w:t>。</w:t>
            </w:r>
          </w:p>
        </w:tc>
        <w:tc>
          <w:tcPr>
            <w:tcW w:w="835" w:type="dxa"/>
            <w:shd w:val="clear" w:color="auto" w:fill="auto"/>
            <w:vAlign w:val="center"/>
          </w:tcPr>
          <w:p w14:paraId="7BBF8C84">
            <w:pPr>
              <w:pStyle w:val="178"/>
              <w:rPr>
                <w:rFonts w:hint="default" w:eastAsia="宋体"/>
                <w:lang w:val="en-US" w:eastAsia="zh-CN"/>
              </w:rPr>
            </w:pPr>
            <w:r>
              <w:rPr>
                <w:rFonts w:hint="eastAsia"/>
                <w:lang w:val="en-US" w:eastAsia="zh-CN"/>
              </w:rPr>
              <w:t>25</w:t>
            </w:r>
          </w:p>
        </w:tc>
      </w:tr>
      <w:tr w14:paraId="4B77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927" w:type="dxa"/>
            <w:vMerge w:val="continue"/>
            <w:shd w:val="clear" w:color="auto" w:fill="auto"/>
            <w:vAlign w:val="center"/>
          </w:tcPr>
          <w:p w14:paraId="0B047580">
            <w:pPr>
              <w:pStyle w:val="178"/>
            </w:pPr>
          </w:p>
        </w:tc>
        <w:tc>
          <w:tcPr>
            <w:tcW w:w="936" w:type="dxa"/>
            <w:shd w:val="clear" w:color="auto" w:fill="auto"/>
            <w:vAlign w:val="center"/>
          </w:tcPr>
          <w:p w14:paraId="3562EBDF">
            <w:pPr>
              <w:pStyle w:val="178"/>
            </w:pPr>
            <w:r>
              <w:rPr>
                <w:rFonts w:hint="eastAsia"/>
              </w:rPr>
              <w:t>急救管理</w:t>
            </w:r>
          </w:p>
        </w:tc>
        <w:tc>
          <w:tcPr>
            <w:tcW w:w="5674" w:type="dxa"/>
            <w:shd w:val="clear" w:color="auto" w:fill="auto"/>
          </w:tcPr>
          <w:p w14:paraId="0FBEE10C">
            <w:pPr>
              <w:pStyle w:val="178"/>
              <w:jc w:val="left"/>
            </w:pPr>
            <w:r>
              <w:rPr>
                <w:rFonts w:hint="eastAsia"/>
              </w:rPr>
              <w:t>二级及以上医疗机构加强胸痛、卒中、创伤、危重孕产妇、危重新生儿和儿童等重大急性病救治中心建设，提供救治绿色通道和一体化服务。建立急诊急救高效衔接的流程；搭建患者数据院前院内实时交互信息系统；建立健全急诊患者分级救治模式；以急诊为平台，建立急危重症患者多学科联合救治机制。</w:t>
            </w:r>
          </w:p>
        </w:tc>
        <w:tc>
          <w:tcPr>
            <w:tcW w:w="835" w:type="dxa"/>
            <w:shd w:val="clear" w:color="auto" w:fill="auto"/>
            <w:vAlign w:val="center"/>
          </w:tcPr>
          <w:p w14:paraId="2F1EC82A">
            <w:pPr>
              <w:pStyle w:val="178"/>
              <w:rPr>
                <w:rFonts w:hint="default" w:eastAsia="宋体"/>
                <w:lang w:val="en-US" w:eastAsia="zh-CN"/>
              </w:rPr>
            </w:pPr>
            <w:r>
              <w:rPr>
                <w:rFonts w:hint="eastAsia"/>
                <w:lang w:val="en-US" w:eastAsia="zh-CN"/>
              </w:rPr>
              <w:t>40</w:t>
            </w:r>
          </w:p>
        </w:tc>
      </w:tr>
      <w:tr w14:paraId="59D55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27" w:type="dxa"/>
            <w:vMerge w:val="continue"/>
            <w:shd w:val="clear" w:color="auto" w:fill="auto"/>
            <w:vAlign w:val="center"/>
          </w:tcPr>
          <w:p w14:paraId="5DD5577B">
            <w:pPr>
              <w:pStyle w:val="178"/>
            </w:pPr>
          </w:p>
        </w:tc>
        <w:tc>
          <w:tcPr>
            <w:tcW w:w="936" w:type="dxa"/>
            <w:shd w:val="clear" w:color="auto" w:fill="auto"/>
            <w:vAlign w:val="center"/>
          </w:tcPr>
          <w:p w14:paraId="0BBC1969">
            <w:pPr>
              <w:pStyle w:val="178"/>
            </w:pPr>
            <w:r>
              <w:rPr>
                <w:rFonts w:hint="eastAsia"/>
              </w:rPr>
              <w:t>门急诊管理</w:t>
            </w:r>
          </w:p>
        </w:tc>
        <w:tc>
          <w:tcPr>
            <w:tcW w:w="5674" w:type="dxa"/>
            <w:shd w:val="clear" w:color="auto" w:fill="auto"/>
          </w:tcPr>
          <w:p w14:paraId="51248C8A">
            <w:pPr>
              <w:pStyle w:val="178"/>
              <w:jc w:val="left"/>
            </w:pPr>
            <w:r>
              <w:rPr>
                <w:rFonts w:hint="eastAsia"/>
              </w:rPr>
              <w:t>优化门急诊诊疗工作流程，</w:t>
            </w:r>
            <w:r>
              <w:rPr>
                <w:rFonts w:hint="eastAsia"/>
                <w:lang w:val="en-US" w:eastAsia="zh-CN"/>
              </w:rPr>
              <w:t>提供</w:t>
            </w:r>
            <w:r>
              <w:rPr>
                <w:rFonts w:hint="eastAsia"/>
              </w:rPr>
              <w:t>门诊疑难病例会诊和多学科门诊诊疗服务，</w:t>
            </w:r>
            <w:r>
              <w:rPr>
                <w:rFonts w:hint="eastAsia"/>
                <w:lang w:val="en-US" w:eastAsia="zh-CN"/>
              </w:rPr>
              <w:t>具备</w:t>
            </w:r>
            <w:r>
              <w:rPr>
                <w:rFonts w:hint="eastAsia"/>
              </w:rPr>
              <w:t>开展门诊手术、门诊化疗、急诊输液</w:t>
            </w:r>
            <w:r>
              <w:rPr>
                <w:rFonts w:hint="eastAsia"/>
                <w:lang w:val="en-US" w:eastAsia="zh-CN"/>
              </w:rPr>
              <w:t>的能力</w:t>
            </w:r>
            <w:r>
              <w:rPr>
                <w:rFonts w:hint="eastAsia"/>
              </w:rPr>
              <w:t>。</w:t>
            </w:r>
          </w:p>
        </w:tc>
        <w:tc>
          <w:tcPr>
            <w:tcW w:w="835" w:type="dxa"/>
            <w:shd w:val="clear" w:color="auto" w:fill="auto"/>
            <w:vAlign w:val="center"/>
          </w:tcPr>
          <w:p w14:paraId="0D69B4F9">
            <w:pPr>
              <w:pStyle w:val="178"/>
              <w:rPr>
                <w:rFonts w:hint="default" w:eastAsia="宋体"/>
                <w:lang w:val="en-US" w:eastAsia="zh-CN"/>
              </w:rPr>
            </w:pPr>
            <w:r>
              <w:rPr>
                <w:rFonts w:hint="eastAsia"/>
                <w:lang w:val="en-US" w:eastAsia="zh-CN"/>
              </w:rPr>
              <w:t>25</w:t>
            </w:r>
          </w:p>
        </w:tc>
      </w:tr>
      <w:tr w14:paraId="2B39D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27" w:type="dxa"/>
            <w:vMerge w:val="continue"/>
            <w:shd w:val="clear" w:color="auto" w:fill="auto"/>
            <w:vAlign w:val="center"/>
          </w:tcPr>
          <w:p w14:paraId="0A59D683">
            <w:pPr>
              <w:pStyle w:val="178"/>
            </w:pPr>
          </w:p>
        </w:tc>
        <w:tc>
          <w:tcPr>
            <w:tcW w:w="936" w:type="dxa"/>
            <w:shd w:val="clear" w:color="auto" w:fill="auto"/>
            <w:vAlign w:val="center"/>
          </w:tcPr>
          <w:p w14:paraId="4216D8FE">
            <w:pPr>
              <w:pStyle w:val="178"/>
              <w:rPr>
                <w:highlight w:val="none"/>
              </w:rPr>
            </w:pPr>
            <w:r>
              <w:rPr>
                <w:rFonts w:hint="eastAsia"/>
                <w:highlight w:val="none"/>
              </w:rPr>
              <w:t>院感管理</w:t>
            </w:r>
          </w:p>
        </w:tc>
        <w:tc>
          <w:tcPr>
            <w:tcW w:w="5674" w:type="dxa"/>
            <w:shd w:val="clear" w:color="auto" w:fill="auto"/>
          </w:tcPr>
          <w:p w14:paraId="1DA72E16">
            <w:pPr>
              <w:pStyle w:val="178"/>
              <w:jc w:val="left"/>
              <w:rPr>
                <w:highlight w:val="none"/>
              </w:rPr>
            </w:pPr>
            <w:r>
              <w:rPr>
                <w:rFonts w:hint="eastAsia"/>
                <w:highlight w:val="none"/>
              </w:rPr>
              <w:t>制订并落实符合本机构感染防控工作实际的制度和规程；健全感染防控分级管理体系；按要求设置感染防控专职部门；成立感染</w:t>
            </w:r>
            <w:r>
              <w:rPr>
                <w:rFonts w:hint="eastAsia"/>
                <w:highlight w:val="none"/>
                <w:lang w:val="en-US" w:eastAsia="zh-CN"/>
              </w:rPr>
              <w:t>管理</w:t>
            </w:r>
            <w:r>
              <w:rPr>
                <w:rFonts w:hint="eastAsia"/>
                <w:highlight w:val="none"/>
              </w:rPr>
              <w:t>委员会；配备充足的专（兼）职人员；增强医务人员医院感染防控意识和手卫生依从性。</w:t>
            </w:r>
          </w:p>
        </w:tc>
        <w:tc>
          <w:tcPr>
            <w:tcW w:w="835" w:type="dxa"/>
            <w:shd w:val="clear" w:color="auto" w:fill="auto"/>
            <w:vAlign w:val="center"/>
          </w:tcPr>
          <w:p w14:paraId="632AED15">
            <w:pPr>
              <w:pStyle w:val="178"/>
              <w:rPr>
                <w:rFonts w:hint="default" w:eastAsia="宋体"/>
                <w:lang w:val="en-US" w:eastAsia="zh-CN"/>
              </w:rPr>
            </w:pPr>
            <w:r>
              <w:rPr>
                <w:rFonts w:hint="eastAsia"/>
                <w:lang w:val="en-US" w:eastAsia="zh-CN"/>
              </w:rPr>
              <w:t>30</w:t>
            </w:r>
          </w:p>
        </w:tc>
      </w:tr>
      <w:tr w14:paraId="43B9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927" w:type="dxa"/>
            <w:vMerge w:val="continue"/>
            <w:shd w:val="clear" w:color="auto" w:fill="auto"/>
            <w:vAlign w:val="center"/>
          </w:tcPr>
          <w:p w14:paraId="362C5B04">
            <w:pPr>
              <w:pStyle w:val="178"/>
            </w:pPr>
          </w:p>
        </w:tc>
        <w:tc>
          <w:tcPr>
            <w:tcW w:w="936" w:type="dxa"/>
            <w:shd w:val="clear" w:color="auto" w:fill="auto"/>
            <w:vAlign w:val="center"/>
          </w:tcPr>
          <w:p w14:paraId="6F0D5E98">
            <w:pPr>
              <w:pStyle w:val="178"/>
              <w:rPr>
                <w:highlight w:val="none"/>
              </w:rPr>
            </w:pPr>
            <w:r>
              <w:rPr>
                <w:rFonts w:hint="eastAsia"/>
                <w:highlight w:val="none"/>
              </w:rPr>
              <w:t>合理用药</w:t>
            </w:r>
          </w:p>
        </w:tc>
        <w:tc>
          <w:tcPr>
            <w:tcW w:w="5674" w:type="dxa"/>
            <w:shd w:val="clear" w:color="auto" w:fill="auto"/>
          </w:tcPr>
          <w:p w14:paraId="41349AF8">
            <w:pPr>
              <w:pStyle w:val="178"/>
              <w:jc w:val="left"/>
              <w:rPr>
                <w:highlight w:val="none"/>
              </w:rPr>
            </w:pPr>
            <w:r>
              <w:rPr>
                <w:rFonts w:hint="eastAsia"/>
                <w:highlight w:val="none"/>
              </w:rPr>
              <w:t>制定临床药师制度，开设药学门诊，药师按规定进行处方审核、处方点评、药学监护等；强化合理用药教育与培训，在儿科等重点科室配备驻科药师，参与药物治疗管理。</w:t>
            </w:r>
          </w:p>
        </w:tc>
        <w:tc>
          <w:tcPr>
            <w:tcW w:w="835" w:type="dxa"/>
            <w:shd w:val="clear" w:color="auto" w:fill="auto"/>
            <w:vAlign w:val="center"/>
          </w:tcPr>
          <w:p w14:paraId="62086AC3">
            <w:pPr>
              <w:pStyle w:val="178"/>
              <w:rPr>
                <w:rFonts w:hint="default" w:eastAsia="宋体"/>
                <w:lang w:val="en-US" w:eastAsia="zh-CN"/>
              </w:rPr>
            </w:pPr>
            <w:r>
              <w:rPr>
                <w:rFonts w:hint="eastAsia"/>
                <w:lang w:val="en-US" w:eastAsia="zh-CN"/>
              </w:rPr>
              <w:t>30</w:t>
            </w:r>
          </w:p>
        </w:tc>
      </w:tr>
      <w:tr w14:paraId="462D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927" w:type="dxa"/>
            <w:vMerge w:val="continue"/>
            <w:shd w:val="clear" w:color="auto" w:fill="auto"/>
            <w:vAlign w:val="center"/>
          </w:tcPr>
          <w:p w14:paraId="584B2D5E">
            <w:pPr>
              <w:pStyle w:val="178"/>
            </w:pPr>
          </w:p>
        </w:tc>
        <w:tc>
          <w:tcPr>
            <w:tcW w:w="936" w:type="dxa"/>
            <w:shd w:val="clear" w:color="auto" w:fill="auto"/>
            <w:vAlign w:val="center"/>
          </w:tcPr>
          <w:p w14:paraId="091D958C">
            <w:pPr>
              <w:pStyle w:val="178"/>
              <w:rPr>
                <w:rFonts w:hint="eastAsia"/>
                <w:highlight w:val="yellow"/>
              </w:rPr>
            </w:pPr>
            <w:r>
              <w:rPr>
                <w:rFonts w:hint="eastAsia"/>
                <w:lang w:val="en-US" w:eastAsia="zh-CN"/>
              </w:rPr>
              <w:t>国家监测指标</w:t>
            </w:r>
          </w:p>
        </w:tc>
        <w:tc>
          <w:tcPr>
            <w:tcW w:w="5674" w:type="dxa"/>
            <w:shd w:val="clear" w:color="auto" w:fill="auto"/>
          </w:tcPr>
          <w:p w14:paraId="1010E536">
            <w:pPr>
              <w:pStyle w:val="178"/>
              <w:jc w:val="left"/>
              <w:rPr>
                <w:rFonts w:hint="eastAsia"/>
                <w:highlight w:val="yellow"/>
              </w:rPr>
            </w:pPr>
            <w:r>
              <w:rPr>
                <w:rFonts w:hint="eastAsia"/>
                <w:highlight w:val="none"/>
                <w:lang w:val="en-US" w:eastAsia="zh-CN"/>
              </w:rPr>
              <w:t>DRG组数</w:t>
            </w:r>
            <w:r>
              <w:rPr>
                <w:rFonts w:hint="eastAsia"/>
                <w:highlight w:val="none"/>
              </w:rPr>
              <w:t>和能够开展的手术较上一年度同比持平或上升；病例组合指数（CMI）较上一年度同比持平或上升</w:t>
            </w:r>
            <w:r>
              <w:rPr>
                <w:rFonts w:hint="eastAsia"/>
                <w:highlight w:val="none"/>
                <w:lang w:eastAsia="zh-CN"/>
              </w:rPr>
              <w:t>；</w:t>
            </w:r>
            <w:r>
              <w:rPr>
                <w:rFonts w:hint="eastAsia"/>
                <w:highlight w:val="none"/>
              </w:rPr>
              <w:t>日间手术占比较上一年度同比持平或上升；四级手术占比较上一年度同比持平或上升；微创手术占比较上一年度同比持平或上升；疑难病例RW≥2占比较上一年度同比持平或上升</w:t>
            </w:r>
            <w:r>
              <w:rPr>
                <w:rFonts w:hint="eastAsia"/>
                <w:highlight w:val="none"/>
                <w:lang w:eastAsia="zh-CN"/>
              </w:rPr>
              <w:t>；</w:t>
            </w:r>
            <w:r>
              <w:rPr>
                <w:rFonts w:hint="eastAsia"/>
                <w:highlight w:val="none"/>
              </w:rPr>
              <w:t>非计划再次手术发生率较上一年度同比持平或下降；手术患者并发症发生率较上一年度同比持平或下降；非计划重返再住院率较上一年度同比持平或下降</w:t>
            </w:r>
            <w:r>
              <w:rPr>
                <w:rFonts w:hint="eastAsia"/>
                <w:highlight w:val="none"/>
                <w:lang w:eastAsia="zh-CN"/>
              </w:rPr>
              <w:t>；</w:t>
            </w:r>
            <w:r>
              <w:rPr>
                <w:rFonts w:hint="eastAsia"/>
                <w:highlight w:val="none"/>
              </w:rPr>
              <w:t>Ⅰ类切口手术部位感染率较</w:t>
            </w:r>
            <w:r>
              <w:rPr>
                <w:rFonts w:hint="eastAsia"/>
              </w:rPr>
              <w:t>上一年度同比持平或下降；千人手术死亡率较上一年度同比持平或下降。</w:t>
            </w:r>
          </w:p>
        </w:tc>
        <w:tc>
          <w:tcPr>
            <w:tcW w:w="835" w:type="dxa"/>
            <w:shd w:val="clear" w:color="auto" w:fill="auto"/>
            <w:vAlign w:val="center"/>
          </w:tcPr>
          <w:p w14:paraId="4CE938A0">
            <w:pPr>
              <w:pStyle w:val="178"/>
              <w:rPr>
                <w:rFonts w:hint="default"/>
                <w:lang w:val="en-US" w:eastAsia="zh-CN"/>
              </w:rPr>
            </w:pPr>
            <w:r>
              <w:rPr>
                <w:rFonts w:hint="eastAsia"/>
                <w:lang w:val="en-US" w:eastAsia="zh-CN"/>
              </w:rPr>
              <w:t>200</w:t>
            </w:r>
          </w:p>
        </w:tc>
      </w:tr>
    </w:tbl>
    <w:p w14:paraId="34F0D37B">
      <w:r>
        <w:rPr>
          <w:rFonts w:hint="eastAsia"/>
        </w:rPr>
        <w:br w:type="page"/>
      </w:r>
    </w:p>
    <w:bookmarkEnd w:id="58"/>
    <w:p w14:paraId="197B8B38">
      <w:pPr>
        <w:pStyle w:val="63"/>
        <w:spacing w:before="124" w:after="156"/>
        <w:rPr>
          <w:rFonts w:hint="eastAsia"/>
        </w:rPr>
      </w:pPr>
      <w:bookmarkStart w:id="61" w:name="BookMark6"/>
      <w:r>
        <w:rPr>
          <w:rFonts w:hint="eastAsia"/>
          <w:spacing w:val="105"/>
        </w:rPr>
        <w:t>参考文</w:t>
      </w:r>
      <w:r>
        <w:rPr>
          <w:rFonts w:hint="eastAsia"/>
        </w:rPr>
        <w:t>献</w:t>
      </w:r>
    </w:p>
    <w:p w14:paraId="7A08D725">
      <w:pPr>
        <w:pStyle w:val="56"/>
        <w:ind w:firstLine="420"/>
      </w:pPr>
      <w:r>
        <w:rPr>
          <w:rFonts w:hint="eastAsia"/>
        </w:rPr>
        <w:t>[1]关于进一步完善医疗卫生服务体系的意见（国务院办公厅﹝2023﹞10号）</w:t>
      </w:r>
    </w:p>
    <w:p w14:paraId="6F65BEBC">
      <w:pPr>
        <w:pStyle w:val="56"/>
        <w:ind w:firstLine="420"/>
      </w:pPr>
      <w:r>
        <w:rPr>
          <w:rFonts w:hint="eastAsia"/>
        </w:rPr>
        <w:t>[2]国务院办公厅关于印发“十四五”国民健康规划的通知（国办发〔2022〕11号）</w:t>
      </w:r>
    </w:p>
    <w:p w14:paraId="668EB448">
      <w:pPr>
        <w:pStyle w:val="56"/>
        <w:ind w:firstLine="420"/>
      </w:pPr>
      <w:r>
        <w:rPr>
          <w:rFonts w:hint="eastAsia"/>
        </w:rPr>
        <w:t>[3]国务院办公厅关于推动公立医院高质量发展的意见（国办发〔2021〕18号）</w:t>
      </w:r>
    </w:p>
    <w:p w14:paraId="0CB7DF51">
      <w:pPr>
        <w:pStyle w:val="56"/>
        <w:ind w:firstLine="420"/>
      </w:pPr>
      <w:r>
        <w:rPr>
          <w:rFonts w:hint="eastAsia"/>
        </w:rPr>
        <w:t>[4]国务院关于实施健康中国行动的意见（国发〔2019〕13号）</w:t>
      </w:r>
    </w:p>
    <w:p w14:paraId="554E7FDC">
      <w:pPr>
        <w:pStyle w:val="56"/>
        <w:ind w:firstLine="420"/>
      </w:pPr>
      <w:r>
        <w:rPr>
          <w:rFonts w:hint="eastAsia"/>
        </w:rPr>
        <w:t>[5]关于健全新时代志愿服务体系的意见（中共中央办公厅 国务院办公厅）</w:t>
      </w:r>
    </w:p>
    <w:p w14:paraId="4CCD3C0F">
      <w:pPr>
        <w:pStyle w:val="56"/>
        <w:ind w:firstLine="420"/>
      </w:pPr>
      <w:r>
        <w:rPr>
          <w:rFonts w:hint="eastAsia"/>
        </w:rPr>
        <w:t>[6]关于印发公立医院高质量发展促进行动（2021-2025年）的通知（国卫医发〔2021〕27号）</w:t>
      </w:r>
    </w:p>
    <w:p w14:paraId="45B8AB9D">
      <w:pPr>
        <w:pStyle w:val="56"/>
        <w:ind w:firstLine="420"/>
      </w:pPr>
      <w:r>
        <w:rPr>
          <w:rFonts w:hint="eastAsia"/>
        </w:rPr>
        <w:t>[7]国家卫生健康委办公厅关于进一步完善预约诊疗制度加强智慧医院建设的通知（国卫办医函〔2020〕405号）</w:t>
      </w:r>
    </w:p>
    <w:p w14:paraId="2DBED7E8">
      <w:pPr>
        <w:pStyle w:val="56"/>
        <w:ind w:firstLine="420"/>
      </w:pPr>
      <w:r>
        <w:rPr>
          <w:rFonts w:hint="eastAsia"/>
        </w:rPr>
        <w:t>[8]国家卫生健康委办公厅关于印发医院智慧服务分级评估标准体系（试行）的通知（国卫办医函〔2019〕236号）</w:t>
      </w:r>
    </w:p>
    <w:p w14:paraId="339B18F2">
      <w:pPr>
        <w:pStyle w:val="56"/>
        <w:ind w:firstLine="420"/>
      </w:pPr>
      <w:r>
        <w:rPr>
          <w:rFonts w:hint="eastAsia"/>
        </w:rPr>
        <w:t>[9]国家卫生健康委关于贯彻落实改善一线医务人员工作条件切实关心医务人员身心健康若干措施的通知（国卫人函〔2020〕61号）</w:t>
      </w:r>
    </w:p>
    <w:p w14:paraId="20EADDAA">
      <w:pPr>
        <w:pStyle w:val="56"/>
        <w:ind w:firstLine="420"/>
      </w:pPr>
      <w:r>
        <w:rPr>
          <w:rFonts w:hint="eastAsia"/>
        </w:rPr>
        <w:t>[10]关于进一步加强新时代卫生健康文化建设的意见（国卫宣传发〔2024〕9号）</w:t>
      </w:r>
    </w:p>
    <w:p w14:paraId="5F286BA5">
      <w:pPr>
        <w:pStyle w:val="56"/>
        <w:ind w:firstLine="420"/>
      </w:pPr>
      <w:r>
        <w:rPr>
          <w:rFonts w:hint="eastAsia"/>
        </w:rPr>
        <w:t>[11]关于开展全面提升医疗质量行动（2023-2025年）的通知（国卫医政发﹝2023﹞12号）</w:t>
      </w:r>
    </w:p>
    <w:p w14:paraId="313107BE">
      <w:pPr>
        <w:pStyle w:val="56"/>
        <w:ind w:firstLine="420"/>
      </w:pPr>
      <w:r>
        <w:rPr>
          <w:rFonts w:hint="eastAsia"/>
        </w:rPr>
        <w:t>[12]关于开展改善就医感受提升患者体验主题活动的通知（国卫医政发〔2023〕11号）</w:t>
      </w:r>
    </w:p>
    <w:p w14:paraId="6D8D9559">
      <w:pPr>
        <w:pStyle w:val="56"/>
        <w:ind w:firstLine="420"/>
      </w:pPr>
      <w:r>
        <w:rPr>
          <w:rFonts w:hint="eastAsia"/>
        </w:rPr>
        <w:t>[13]健康中国行动（2019—2030年）（健康中国行动推进委员会）</w:t>
      </w:r>
    </w:p>
    <w:p w14:paraId="5F26C464">
      <w:pPr>
        <w:pStyle w:val="56"/>
        <w:ind w:firstLine="420"/>
      </w:pPr>
      <w:r>
        <w:rPr>
          <w:rFonts w:hint="eastAsia"/>
        </w:rPr>
        <w:t>[14]全国文明城市（地级以上）测评体系（中央文明办）</w:t>
      </w:r>
    </w:p>
    <w:p w14:paraId="361E9434">
      <w:pPr>
        <w:pStyle w:val="56"/>
        <w:ind w:firstLine="420"/>
        <w:rPr>
          <w:rFonts w:hint="eastAsia" w:eastAsia="宋体"/>
          <w:highlight w:val="none"/>
          <w:lang w:eastAsia="zh-CN"/>
        </w:rPr>
      </w:pPr>
      <w:r>
        <w:rPr>
          <w:rFonts w:hint="eastAsia"/>
          <w:highlight w:val="none"/>
        </w:rPr>
        <w:t>[15]国家卫生健康委办公厅关于印发国家三级公立医院绩效考核操作手册（2024版）的通知</w:t>
      </w:r>
      <w:r>
        <w:rPr>
          <w:rFonts w:hint="eastAsia"/>
          <w:highlight w:val="none"/>
          <w:lang w:eastAsia="zh-CN"/>
        </w:rPr>
        <w:t>（国卫办医政函〔2024〕87号）</w:t>
      </w:r>
    </w:p>
    <w:p w14:paraId="658D7673">
      <w:pPr>
        <w:pStyle w:val="56"/>
        <w:ind w:firstLine="420"/>
      </w:pPr>
      <w:r>
        <w:rPr>
          <w:rFonts w:hint="eastAsia"/>
        </w:rPr>
        <w:t>[16]关于印发江苏省三级综合医院评审标准实施细则（2023年版）的通知（苏卫医政〔2023〕40号）</w:t>
      </w:r>
    </w:p>
    <w:p w14:paraId="30E058CF">
      <w:pPr>
        <w:pStyle w:val="56"/>
        <w:ind w:firstLine="420"/>
      </w:pPr>
      <w:r>
        <w:rPr>
          <w:rFonts w:hint="eastAsia"/>
        </w:rPr>
        <w:t>[17]关于印发《江苏省全面提升医疗质量行动实施方案（2023-2025年）》的通知（苏卫医政〔2023〕38号）</w:t>
      </w:r>
    </w:p>
    <w:p w14:paraId="7AA2047C">
      <w:pPr>
        <w:pStyle w:val="56"/>
        <w:ind w:firstLine="420"/>
      </w:pPr>
      <w:r>
        <w:rPr>
          <w:rFonts w:hint="eastAsia"/>
        </w:rPr>
        <w:t>[18]江苏省医院评审办法（苏卫规（医政）〔2023〕4号）</w:t>
      </w:r>
    </w:p>
    <w:p w14:paraId="5CA7B40E">
      <w:pPr>
        <w:pStyle w:val="56"/>
        <w:ind w:firstLine="420"/>
      </w:pPr>
      <w:r>
        <w:rPr>
          <w:rFonts w:hint="eastAsia"/>
        </w:rPr>
        <w:t>[19]关于深入推进健康促进医院建设的通知（通卫健促〔2022〕7号）</w:t>
      </w:r>
    </w:p>
    <w:p w14:paraId="6D684EC3">
      <w:pPr>
        <w:pStyle w:val="56"/>
        <w:ind w:firstLine="420"/>
      </w:pPr>
      <w:r>
        <w:rPr>
          <w:rFonts w:hint="eastAsia"/>
        </w:rPr>
        <w:t>[20]关于做好市直卫健系统党建服务品牌创建和申报工作的通知（通卫机党〔2019〕12号）</w:t>
      </w:r>
    </w:p>
    <w:bookmarkEnd w:id="61"/>
    <w:p w14:paraId="2DCDD3DD">
      <w:pPr>
        <w:widowControl/>
        <w:adjustRightInd/>
        <w:spacing w:line="240" w:lineRule="auto"/>
        <w:jc w:val="center"/>
        <w:rPr>
          <w:rFonts w:hint="eastAsia"/>
        </w:rPr>
      </w:pPr>
      <w:bookmarkStart w:id="62" w:name="BookMark8"/>
    </w:p>
    <w:p w14:paraId="4C004139">
      <w:pPr>
        <w:widowControl/>
        <w:adjustRightInd/>
        <w:spacing w:line="240" w:lineRule="auto"/>
        <w:jc w:val="center"/>
      </w:pPr>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tretch>
                      <a:fillRect/>
                    </a:stretch>
                  </pic:blipFill>
                  <pic:spPr>
                    <a:xfrm>
                      <a:off x="0" y="0"/>
                      <a:ext cx="1485900" cy="317500"/>
                    </a:xfrm>
                    <a:prstGeom prst="rect">
                      <a:avLst/>
                    </a:prstGeom>
                  </pic:spPr>
                </pic:pic>
              </a:graphicData>
            </a:graphic>
          </wp:inline>
        </w:drawing>
      </w:r>
      <w:bookmarkEnd w:id="62"/>
    </w:p>
    <w:sectPr>
      <w:headerReference r:id="rId14" w:type="default"/>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587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39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EBB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F328B">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495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47A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E5B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F53C">
    <w:pPr>
      <w:pStyle w:val="61"/>
    </w:pPr>
    <w:r>
      <w:fldChar w:fldCharType="begin"/>
    </w:r>
    <w:r>
      <w:instrText xml:space="preserve"> STYLEREF  标准文件_文件编号  \* MERGEFORMAT </w:instrText>
    </w:r>
    <w:r>
      <w:fldChar w:fldCharType="separate"/>
    </w:r>
    <w:r>
      <w:t>DB3206/TXXXX—2025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6ABF">
    <w:pPr>
      <w:pStyle w:val="18"/>
      <w:jc w:val="right"/>
      <w:rPr>
        <w:lang w:val="fr-FR"/>
      </w:rPr>
    </w:pPr>
    <w:r>
      <w:fldChar w:fldCharType="begin"/>
    </w:r>
    <w:r>
      <w:instrText xml:space="preserve"> STYLEREF  标准文件_文件编号  \* MERGEFORMAT </w:instrText>
    </w:r>
    <w:r>
      <w:fldChar w:fldCharType="separate"/>
    </w:r>
    <w:r>
      <w:t>DB3206/TXXXX—2025</w:t>
    </w:r>
    <w:r>
      <w:rPr>
        <w:lang w:val="fr-F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ADCF">
    <w:pPr>
      <w:pStyle w:val="61"/>
    </w:pPr>
    <w:r>
      <w:fldChar w:fldCharType="begin"/>
    </w:r>
    <w:r>
      <w:instrText xml:space="preserve"> STYLEREF  标准文件_文件编号  \* MERGEFORMAT </w:instrText>
    </w:r>
    <w:r>
      <w:fldChar w:fldCharType="separate"/>
    </w:r>
    <w:r>
      <w:t>DB3206/TXXXX—2025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4536"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1" w:cryptProviderType="rsaFull" w:cryptAlgorithmClass="hash" w:cryptAlgorithmType="typeAny" w:cryptAlgorithmSid="4" w:cryptSpinCount="50000" w:hash="jGXp1gzMa+uei+YJ3rBT/Kbm5Lg=" w:salt="VZkIxAvU4ZqsKM+k8F353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WZjYjVhNTc4Y2ZiNGI5ZDJmM2Q3MTk5MjE5NTgifQ=="/>
  </w:docVars>
  <w:rsids>
    <w:rsidRoot w:val="0032316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03"/>
    <w:rsid w:val="00082317"/>
    <w:rsid w:val="00083D2C"/>
    <w:rsid w:val="00086AA1"/>
    <w:rsid w:val="00087A77"/>
    <w:rsid w:val="00090CA6"/>
    <w:rsid w:val="00092461"/>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48E"/>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4FB0"/>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80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6EE"/>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1D59"/>
    <w:rsid w:val="00202AA4"/>
    <w:rsid w:val="002031F7"/>
    <w:rsid w:val="002040E6"/>
    <w:rsid w:val="0020527B"/>
    <w:rsid w:val="00205F2C"/>
    <w:rsid w:val="00210B15"/>
    <w:rsid w:val="002142EA"/>
    <w:rsid w:val="002204BB"/>
    <w:rsid w:val="00221B79"/>
    <w:rsid w:val="00221C6B"/>
    <w:rsid w:val="00224A26"/>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983"/>
    <w:rsid w:val="00272B08"/>
    <w:rsid w:val="0027522D"/>
    <w:rsid w:val="00281BB8"/>
    <w:rsid w:val="00281E9E"/>
    <w:rsid w:val="002821E7"/>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F6C"/>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0B94"/>
    <w:rsid w:val="002D42B5"/>
    <w:rsid w:val="002D4F1A"/>
    <w:rsid w:val="002D6EC6"/>
    <w:rsid w:val="002D79AC"/>
    <w:rsid w:val="002E039D"/>
    <w:rsid w:val="002E4D5A"/>
    <w:rsid w:val="002E6326"/>
    <w:rsid w:val="002F30E0"/>
    <w:rsid w:val="002F35E4"/>
    <w:rsid w:val="002F3730"/>
    <w:rsid w:val="002F38E1"/>
    <w:rsid w:val="002F6D39"/>
    <w:rsid w:val="002F7AF6"/>
    <w:rsid w:val="00300E63"/>
    <w:rsid w:val="00302F5F"/>
    <w:rsid w:val="0030441D"/>
    <w:rsid w:val="00306063"/>
    <w:rsid w:val="00313B85"/>
    <w:rsid w:val="00317988"/>
    <w:rsid w:val="003221B4"/>
    <w:rsid w:val="0032258D"/>
    <w:rsid w:val="00322E62"/>
    <w:rsid w:val="00323164"/>
    <w:rsid w:val="00324D13"/>
    <w:rsid w:val="00324D2A"/>
    <w:rsid w:val="00324EDD"/>
    <w:rsid w:val="003331E4"/>
    <w:rsid w:val="00336C64"/>
    <w:rsid w:val="00337162"/>
    <w:rsid w:val="0034194F"/>
    <w:rsid w:val="00344605"/>
    <w:rsid w:val="003474AA"/>
    <w:rsid w:val="00350D1D"/>
    <w:rsid w:val="00352C83"/>
    <w:rsid w:val="003572CE"/>
    <w:rsid w:val="003615D2"/>
    <w:rsid w:val="0036429C"/>
    <w:rsid w:val="0036467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42DB"/>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5BFD"/>
    <w:rsid w:val="00431D6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0C8B"/>
    <w:rsid w:val="004746B1"/>
    <w:rsid w:val="0047583F"/>
    <w:rsid w:val="00475DE8"/>
    <w:rsid w:val="00481C44"/>
    <w:rsid w:val="00484936"/>
    <w:rsid w:val="00485C89"/>
    <w:rsid w:val="00486BE3"/>
    <w:rsid w:val="004874E6"/>
    <w:rsid w:val="00490409"/>
    <w:rsid w:val="004905E4"/>
    <w:rsid w:val="00490A89"/>
    <w:rsid w:val="00490AB4"/>
    <w:rsid w:val="00492F02"/>
    <w:rsid w:val="004939AE"/>
    <w:rsid w:val="004A12DF"/>
    <w:rsid w:val="004A17E6"/>
    <w:rsid w:val="004A1BA8"/>
    <w:rsid w:val="004A4B57"/>
    <w:rsid w:val="004A53E8"/>
    <w:rsid w:val="004A63FA"/>
    <w:rsid w:val="004B0225"/>
    <w:rsid w:val="004B0272"/>
    <w:rsid w:val="004B2701"/>
    <w:rsid w:val="004B2E1B"/>
    <w:rsid w:val="004B3AA8"/>
    <w:rsid w:val="004B3E93"/>
    <w:rsid w:val="004B60F2"/>
    <w:rsid w:val="004B65E7"/>
    <w:rsid w:val="004B75C3"/>
    <w:rsid w:val="004C1FBC"/>
    <w:rsid w:val="004C3F1D"/>
    <w:rsid w:val="004C4351"/>
    <w:rsid w:val="004C458D"/>
    <w:rsid w:val="004C7556"/>
    <w:rsid w:val="004C7E8B"/>
    <w:rsid w:val="004C7E9D"/>
    <w:rsid w:val="004C7F67"/>
    <w:rsid w:val="004D076D"/>
    <w:rsid w:val="004D0EF1"/>
    <w:rsid w:val="004D2253"/>
    <w:rsid w:val="004D4406"/>
    <w:rsid w:val="004D6D8D"/>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C60"/>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0D12"/>
    <w:rsid w:val="00581802"/>
    <w:rsid w:val="005836A8"/>
    <w:rsid w:val="00583B56"/>
    <w:rsid w:val="0058409C"/>
    <w:rsid w:val="00584262"/>
    <w:rsid w:val="00586630"/>
    <w:rsid w:val="00587ADD"/>
    <w:rsid w:val="00591E27"/>
    <w:rsid w:val="00596160"/>
    <w:rsid w:val="00596553"/>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F01"/>
    <w:rsid w:val="005E2335"/>
    <w:rsid w:val="005E34CA"/>
    <w:rsid w:val="005E3C18"/>
    <w:rsid w:val="005E6812"/>
    <w:rsid w:val="005E7881"/>
    <w:rsid w:val="005E78E0"/>
    <w:rsid w:val="005F0D9C"/>
    <w:rsid w:val="005F284E"/>
    <w:rsid w:val="005F4712"/>
    <w:rsid w:val="006015CE"/>
    <w:rsid w:val="006038CB"/>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732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7CC"/>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3C84"/>
    <w:rsid w:val="00704387"/>
    <w:rsid w:val="0070610E"/>
    <w:rsid w:val="00707669"/>
    <w:rsid w:val="00711CBA"/>
    <w:rsid w:val="00711FB5"/>
    <w:rsid w:val="00712A01"/>
    <w:rsid w:val="00713E08"/>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3B1"/>
    <w:rsid w:val="0074548E"/>
    <w:rsid w:val="00745773"/>
    <w:rsid w:val="00745922"/>
    <w:rsid w:val="00746800"/>
    <w:rsid w:val="00747D7A"/>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839"/>
    <w:rsid w:val="00774DA4"/>
    <w:rsid w:val="00776599"/>
    <w:rsid w:val="0078114B"/>
    <w:rsid w:val="00781DD2"/>
    <w:rsid w:val="00783ECF"/>
    <w:rsid w:val="0078413A"/>
    <w:rsid w:val="00793425"/>
    <w:rsid w:val="007959E8"/>
    <w:rsid w:val="00795E9C"/>
    <w:rsid w:val="007A0521"/>
    <w:rsid w:val="007A2E12"/>
    <w:rsid w:val="007A2F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FC8"/>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BC5"/>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CF9"/>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4303"/>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CF2"/>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2A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062"/>
    <w:rsid w:val="00A648CD"/>
    <w:rsid w:val="00A6537A"/>
    <w:rsid w:val="00A67866"/>
    <w:rsid w:val="00A70B07"/>
    <w:rsid w:val="00A723F8"/>
    <w:rsid w:val="00A77CCB"/>
    <w:rsid w:val="00A83D8D"/>
    <w:rsid w:val="00A83F5C"/>
    <w:rsid w:val="00A8446B"/>
    <w:rsid w:val="00A8473F"/>
    <w:rsid w:val="00A862D6"/>
    <w:rsid w:val="00A8715E"/>
    <w:rsid w:val="00A87E9B"/>
    <w:rsid w:val="00A9295B"/>
    <w:rsid w:val="00A93B09"/>
    <w:rsid w:val="00A94247"/>
    <w:rsid w:val="00A952D7"/>
    <w:rsid w:val="00A963F7"/>
    <w:rsid w:val="00A96AD8"/>
    <w:rsid w:val="00AA052C"/>
    <w:rsid w:val="00AA18A4"/>
    <w:rsid w:val="00AA1E45"/>
    <w:rsid w:val="00AA4286"/>
    <w:rsid w:val="00AA456B"/>
    <w:rsid w:val="00AA57F5"/>
    <w:rsid w:val="00AA672E"/>
    <w:rsid w:val="00AA6EC9"/>
    <w:rsid w:val="00AB41D5"/>
    <w:rsid w:val="00AB482A"/>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15E"/>
    <w:rsid w:val="00AE070A"/>
    <w:rsid w:val="00AE101C"/>
    <w:rsid w:val="00AE37E5"/>
    <w:rsid w:val="00AE5C97"/>
    <w:rsid w:val="00AE5EB4"/>
    <w:rsid w:val="00AF0C18"/>
    <w:rsid w:val="00AF0F54"/>
    <w:rsid w:val="00AF47C5"/>
    <w:rsid w:val="00AF5398"/>
    <w:rsid w:val="00B049AF"/>
    <w:rsid w:val="00B07242"/>
    <w:rsid w:val="00B10534"/>
    <w:rsid w:val="00B113DB"/>
    <w:rsid w:val="00B11D8A"/>
    <w:rsid w:val="00B12981"/>
    <w:rsid w:val="00B147DD"/>
    <w:rsid w:val="00B156FD"/>
    <w:rsid w:val="00B21934"/>
    <w:rsid w:val="00B21F61"/>
    <w:rsid w:val="00B261F1"/>
    <w:rsid w:val="00B265BC"/>
    <w:rsid w:val="00B31FB1"/>
    <w:rsid w:val="00B33952"/>
    <w:rsid w:val="00B33C5E"/>
    <w:rsid w:val="00B342F4"/>
    <w:rsid w:val="00B34369"/>
    <w:rsid w:val="00B34DC2"/>
    <w:rsid w:val="00B378E5"/>
    <w:rsid w:val="00B4264F"/>
    <w:rsid w:val="00B4346D"/>
    <w:rsid w:val="00B440F4"/>
    <w:rsid w:val="00B447A5"/>
    <w:rsid w:val="00B4654C"/>
    <w:rsid w:val="00B47293"/>
    <w:rsid w:val="00B50E50"/>
    <w:rsid w:val="00B52120"/>
    <w:rsid w:val="00B5340E"/>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1CCC"/>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F6F"/>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8AD"/>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24B1"/>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42C0"/>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210"/>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11F"/>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4B26"/>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4D44"/>
    <w:rsid w:val="00E94DBD"/>
    <w:rsid w:val="00E95D13"/>
    <w:rsid w:val="00E95DD3"/>
    <w:rsid w:val="00E969D5"/>
    <w:rsid w:val="00EA278B"/>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2EA5"/>
    <w:rsid w:val="00EE0350"/>
    <w:rsid w:val="00EE0719"/>
    <w:rsid w:val="00EE0E80"/>
    <w:rsid w:val="00EE0EEA"/>
    <w:rsid w:val="00EE54A6"/>
    <w:rsid w:val="00EE613F"/>
    <w:rsid w:val="00EE7295"/>
    <w:rsid w:val="00EE7869"/>
    <w:rsid w:val="00EF054A"/>
    <w:rsid w:val="00EF3235"/>
    <w:rsid w:val="00EF54AE"/>
    <w:rsid w:val="00EF7E72"/>
    <w:rsid w:val="00F06D37"/>
    <w:rsid w:val="00F07B9D"/>
    <w:rsid w:val="00F11586"/>
    <w:rsid w:val="00F1183B"/>
    <w:rsid w:val="00F11C9F"/>
    <w:rsid w:val="00F12263"/>
    <w:rsid w:val="00F1409D"/>
    <w:rsid w:val="00F14214"/>
    <w:rsid w:val="00F157A9"/>
    <w:rsid w:val="00F25BB6"/>
    <w:rsid w:val="00F26B7E"/>
    <w:rsid w:val="00F27A3B"/>
    <w:rsid w:val="00F3142E"/>
    <w:rsid w:val="00F33817"/>
    <w:rsid w:val="00F420D5"/>
    <w:rsid w:val="00F451EA"/>
    <w:rsid w:val="00F45447"/>
    <w:rsid w:val="00F456C6"/>
    <w:rsid w:val="00F4577B"/>
    <w:rsid w:val="00F46496"/>
    <w:rsid w:val="00F474D0"/>
    <w:rsid w:val="00F47A49"/>
    <w:rsid w:val="00F50179"/>
    <w:rsid w:val="00F515EE"/>
    <w:rsid w:val="00F527D9"/>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2989"/>
    <w:rsid w:val="00F93A8A"/>
    <w:rsid w:val="00F94663"/>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3F09"/>
    <w:rsid w:val="00FF5B99"/>
    <w:rsid w:val="00FF730C"/>
    <w:rsid w:val="00FF73F4"/>
    <w:rsid w:val="00FF7CE4"/>
    <w:rsid w:val="00FF7E39"/>
    <w:rsid w:val="0374238F"/>
    <w:rsid w:val="03C9601B"/>
    <w:rsid w:val="046B2CDD"/>
    <w:rsid w:val="08DC2E36"/>
    <w:rsid w:val="09FB22D7"/>
    <w:rsid w:val="0A9B46A5"/>
    <w:rsid w:val="0DB13B76"/>
    <w:rsid w:val="0EC0292C"/>
    <w:rsid w:val="118831E6"/>
    <w:rsid w:val="170809D5"/>
    <w:rsid w:val="17E05DED"/>
    <w:rsid w:val="18301ACB"/>
    <w:rsid w:val="1AC41216"/>
    <w:rsid w:val="1DB976BD"/>
    <w:rsid w:val="1E3C2D36"/>
    <w:rsid w:val="1EA35E34"/>
    <w:rsid w:val="1F170F70"/>
    <w:rsid w:val="215C1652"/>
    <w:rsid w:val="231F5F03"/>
    <w:rsid w:val="299F2802"/>
    <w:rsid w:val="29DF4512"/>
    <w:rsid w:val="2CD92CF7"/>
    <w:rsid w:val="2F9816FF"/>
    <w:rsid w:val="301D1535"/>
    <w:rsid w:val="313D032A"/>
    <w:rsid w:val="36CE5337"/>
    <w:rsid w:val="396D499A"/>
    <w:rsid w:val="3CFE2CFF"/>
    <w:rsid w:val="3E3F4D6C"/>
    <w:rsid w:val="40260D3E"/>
    <w:rsid w:val="40F91B14"/>
    <w:rsid w:val="46CE4EDF"/>
    <w:rsid w:val="49036AD5"/>
    <w:rsid w:val="4A143074"/>
    <w:rsid w:val="4B633484"/>
    <w:rsid w:val="4E24470E"/>
    <w:rsid w:val="510B1C91"/>
    <w:rsid w:val="51D830B6"/>
    <w:rsid w:val="5218159C"/>
    <w:rsid w:val="52F93D03"/>
    <w:rsid w:val="53E7488E"/>
    <w:rsid w:val="557174CF"/>
    <w:rsid w:val="583722BC"/>
    <w:rsid w:val="5A1A3741"/>
    <w:rsid w:val="5C6E6AF1"/>
    <w:rsid w:val="61291238"/>
    <w:rsid w:val="63116428"/>
    <w:rsid w:val="64B4560E"/>
    <w:rsid w:val="65B732B6"/>
    <w:rsid w:val="661022A5"/>
    <w:rsid w:val="67791B52"/>
    <w:rsid w:val="6A1370AC"/>
    <w:rsid w:val="6C4C203A"/>
    <w:rsid w:val="6D083C4B"/>
    <w:rsid w:val="6E164755"/>
    <w:rsid w:val="6EB903AC"/>
    <w:rsid w:val="71CD7A9C"/>
    <w:rsid w:val="7AF604E2"/>
    <w:rsid w:val="7B7517F2"/>
    <w:rsid w:val="7D926753"/>
    <w:rsid w:val="D7FA9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231">
    <w:name w:val="font41"/>
    <w:basedOn w:val="28"/>
    <w:qFormat/>
    <w:uiPriority w:val="0"/>
    <w:rPr>
      <w:rFonts w:hint="eastAsia" w:ascii="宋体" w:hAnsi="宋体" w:eastAsia="宋体" w:cs="宋体"/>
      <w:b/>
      <w:bCs/>
      <w:color w:val="000000"/>
      <w:sz w:val="24"/>
      <w:szCs w:val="24"/>
      <w:u w:val="none"/>
    </w:rPr>
  </w:style>
  <w:style w:type="character" w:customStyle="1" w:styleId="232">
    <w:name w:val="font51"/>
    <w:basedOn w:val="28"/>
    <w:qFormat/>
    <w:uiPriority w:val="0"/>
    <w:rPr>
      <w:rFonts w:hint="eastAsia" w:ascii="宋体" w:hAnsi="宋体" w:eastAsia="宋体" w:cs="宋体"/>
      <w:color w:val="000000"/>
      <w:sz w:val="24"/>
      <w:szCs w:val="24"/>
      <w:u w:val="none"/>
    </w:rPr>
  </w:style>
  <w:style w:type="character" w:customStyle="1" w:styleId="233">
    <w:name w:val="font01"/>
    <w:basedOn w:val="28"/>
    <w:qFormat/>
    <w:uiPriority w:val="0"/>
    <w:rPr>
      <w:rFonts w:hint="eastAsia" w:ascii="宋体" w:hAnsi="宋体" w:eastAsia="宋体" w:cs="宋体"/>
      <w:color w:val="000000"/>
      <w:sz w:val="24"/>
      <w:szCs w:val="24"/>
      <w:u w:val="none"/>
    </w:rPr>
  </w:style>
  <w:style w:type="character" w:customStyle="1" w:styleId="234">
    <w:name w:val="font21"/>
    <w:basedOn w:val="28"/>
    <w:qFormat/>
    <w:uiPriority w:val="0"/>
    <w:rPr>
      <w:rFonts w:hint="eastAsia" w:ascii="仿宋" w:hAnsi="仿宋" w:eastAsia="仿宋"/>
      <w:color w:val="000000"/>
      <w:sz w:val="24"/>
      <w:szCs w:val="24"/>
      <w:u w:val="none"/>
    </w:rPr>
  </w:style>
  <w:style w:type="character" w:customStyle="1" w:styleId="235">
    <w:name w:val="font31"/>
    <w:basedOn w:val="28"/>
    <w:qFormat/>
    <w:uiPriority w:val="0"/>
    <w:rPr>
      <w:rFonts w:hint="eastAsia" w:ascii="仿宋" w:hAnsi="仿宋" w:eastAsia="仿宋"/>
      <w:color w:val="000000"/>
      <w:sz w:val="24"/>
      <w:szCs w:val="24"/>
      <w:u w:val="none"/>
    </w:rPr>
  </w:style>
  <w:style w:type="character" w:customStyle="1" w:styleId="236">
    <w:name w:val="font11"/>
    <w:basedOn w:val="28"/>
    <w:qFormat/>
    <w:uiPriority w:val="0"/>
    <w:rPr>
      <w:rFonts w:hint="eastAsia" w:ascii="黑体" w:hAnsi="宋体" w:eastAsia="黑体" w:cs="黑体"/>
      <w:color w:val="000000"/>
      <w:sz w:val="22"/>
      <w:szCs w:val="22"/>
      <w:u w:val="none"/>
    </w:rPr>
  </w:style>
  <w:style w:type="character" w:customStyle="1" w:styleId="237">
    <w:name w:val="font61"/>
    <w:basedOn w:val="28"/>
    <w:qFormat/>
    <w:uiPriority w:val="0"/>
    <w:rPr>
      <w:rFonts w:hint="eastAsia" w:ascii="黑体" w:hAnsi="宋体" w:eastAsia="黑体" w:cs="黑体"/>
      <w:color w:val="000000"/>
      <w:sz w:val="24"/>
      <w:szCs w:val="24"/>
      <w:u w:val="none"/>
    </w:rPr>
  </w:style>
  <w:style w:type="character" w:customStyle="1" w:styleId="238">
    <w:name w:val="font101"/>
    <w:basedOn w:val="28"/>
    <w:qFormat/>
    <w:uiPriority w:val="0"/>
    <w:rPr>
      <w:rFonts w:hint="eastAsia" w:ascii="黑体" w:hAnsi="宋体" w:eastAsia="黑体" w:cs="黑体"/>
      <w:strike/>
      <w:color w:val="000000"/>
      <w:sz w:val="20"/>
      <w:szCs w:val="20"/>
    </w:rPr>
  </w:style>
  <w:style w:type="character" w:customStyle="1" w:styleId="239">
    <w:name w:val="font71"/>
    <w:basedOn w:val="28"/>
    <w:qFormat/>
    <w:uiPriority w:val="0"/>
    <w:rPr>
      <w:rFonts w:hint="eastAsia" w:ascii="黑体" w:hAnsi="宋体" w:eastAsia="黑体" w:cs="黑体"/>
      <w:color w:val="000000"/>
      <w:sz w:val="20"/>
      <w:szCs w:val="20"/>
      <w:u w:val="none"/>
    </w:rPr>
  </w:style>
  <w:style w:type="character" w:customStyle="1" w:styleId="240">
    <w:name w:val="font91"/>
    <w:basedOn w:val="28"/>
    <w:qFormat/>
    <w:uiPriority w:val="0"/>
    <w:rPr>
      <w:rFonts w:hint="eastAsia" w:ascii="黑体" w:hAnsi="宋体" w:eastAsia="黑体" w:cs="黑体"/>
      <w:color w:val="FF0000"/>
      <w:sz w:val="22"/>
      <w:szCs w:val="22"/>
      <w:u w:val="none"/>
    </w:rPr>
  </w:style>
  <w:style w:type="paragraph" w:customStyle="1" w:styleId="241">
    <w:name w:val="段"/>
    <w:link w:val="2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2">
    <w:name w:val="段 Char"/>
    <w:basedOn w:val="28"/>
    <w:link w:val="241"/>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B811EF9A7F467FAAC813C85D38FFDA"/>
        <w:style w:val=""/>
        <w:category>
          <w:name w:val="常规"/>
          <w:gallery w:val="placeholder"/>
        </w:category>
        <w:types>
          <w:type w:val="bbPlcHdr"/>
        </w:types>
        <w:behaviors>
          <w:behavior w:val="content"/>
        </w:behaviors>
        <w:description w:val=""/>
        <w:guid w:val="{C5E7B2E4-3845-4F20-99AA-3EABC7A0A3FE}"/>
      </w:docPartPr>
      <w:docPartBody>
        <w:p w14:paraId="1789C7E8">
          <w:pPr>
            <w:pStyle w:val="5"/>
          </w:pPr>
          <w:r>
            <w:rPr>
              <w:rStyle w:val="4"/>
              <w:rFonts w:hint="eastAsia"/>
            </w:rPr>
            <w:t>单击或点击此处输入文字。</w:t>
          </w:r>
        </w:p>
      </w:docPartBody>
    </w:docPart>
    <w:docPart>
      <w:docPartPr>
        <w:name w:val="96FA84B22EB14E3090F1330CA38F2602"/>
        <w:style w:val=""/>
        <w:category>
          <w:name w:val="常规"/>
          <w:gallery w:val="placeholder"/>
        </w:category>
        <w:types>
          <w:type w:val="bbPlcHdr"/>
        </w:types>
        <w:behaviors>
          <w:behavior w:val="content"/>
        </w:behaviors>
        <w:description w:val=""/>
        <w:guid w:val="{D26A68DB-3388-462D-8018-98C2CC618053}"/>
      </w:docPartPr>
      <w:docPartBody>
        <w:p w14:paraId="07C8A8D7">
          <w:pPr>
            <w:pStyle w:val="6"/>
          </w:pPr>
          <w:r>
            <w:rPr>
              <w:rStyle w:val="4"/>
              <w:rFonts w:hint="eastAsia"/>
            </w:rPr>
            <w:t>选择一项。</w:t>
          </w:r>
        </w:p>
      </w:docPartBody>
    </w:docPart>
    <w:docPart>
      <w:docPartPr>
        <w:name w:val="F9ADA1DB6ACA4B74B4FD099C15987481"/>
        <w:style w:val=""/>
        <w:category>
          <w:name w:val="常规"/>
          <w:gallery w:val="placeholder"/>
        </w:category>
        <w:types>
          <w:type w:val="bbPlcHdr"/>
        </w:types>
        <w:behaviors>
          <w:behavior w:val="content"/>
        </w:behaviors>
        <w:description w:val=""/>
        <w:guid w:val="{A498D67E-E3C6-4FCC-8B2A-5B2DC0D15EC4}"/>
      </w:docPartPr>
      <w:docPartBody>
        <w:p w14:paraId="186D0FD6">
          <w:pPr>
            <w:pStyle w:val="7"/>
          </w:pPr>
          <w:r>
            <w:rPr>
              <w:rStyle w:val="4"/>
              <w:rFonts w:hint="eastAsia"/>
            </w:rPr>
            <w:t>选择一项。</w:t>
          </w:r>
        </w:p>
      </w:docPartBody>
    </w:docPart>
    <w:docPart>
      <w:docPartPr>
        <w:name w:val="9BB0574FA8CD4B13A9755D3255072C02"/>
        <w:style w:val=""/>
        <w:category>
          <w:name w:val="常规"/>
          <w:gallery w:val="placeholder"/>
        </w:category>
        <w:types>
          <w:type w:val="bbPlcHdr"/>
        </w:types>
        <w:behaviors>
          <w:behavior w:val="content"/>
        </w:behaviors>
        <w:description w:val=""/>
        <w:guid w:val="{D8BA8BD2-D4EE-47C1-A5E1-174A5C4EE854}"/>
      </w:docPartPr>
      <w:docPartBody>
        <w:p w14:paraId="1248F15F">
          <w:pPr>
            <w:pStyle w:val="8"/>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D2DFF"/>
    <w:rsid w:val="000C6CCE"/>
    <w:rsid w:val="00116421"/>
    <w:rsid w:val="003F4C47"/>
    <w:rsid w:val="004D2DFF"/>
    <w:rsid w:val="00AC2417"/>
    <w:rsid w:val="00B51B50"/>
    <w:rsid w:val="00C75F02"/>
    <w:rsid w:val="00D977A0"/>
    <w:rsid w:val="00E82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B811EF9A7F467FAAC813C85D38FF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6FA84B22EB14E3090F1330CA38F26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9ADA1DB6ACA4B74B4FD099C159874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BB0574FA8CD4B13A9755D3255072C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18</Pages>
  <Words>8860</Words>
  <Characters>9482</Characters>
  <Lines>95</Lines>
  <Paragraphs>26</Paragraphs>
  <TotalTime>3</TotalTime>
  <ScaleCrop>false</ScaleCrop>
  <LinksUpToDate>false</LinksUpToDate>
  <CharactersWithSpaces>9546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2024-09-23T16:23:00Z</dcterms:created>
  <dc:creator>Administrator</dc:creator>
  <dc:description>&lt;config cover="true" show_menu="true" version="1.0.0" doctype="SDKXY"&gt;_x000d_
&lt;/config&gt;</dc:description>
  <cp:lastModifiedBy>张洁</cp:lastModifiedBy>
  <cp:lastPrinted>2025-03-26T06:15:00Z</cp:lastPrinted>
  <dcterms:modified xsi:type="dcterms:W3CDTF">2025-04-21T02:16:26Z</dcterms:modified>
  <dc:title>地方标准</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DB4073C064F74BDC976F6098A7A0936F_13</vt:lpwstr>
  </property>
  <property fmtid="{D5CDD505-2E9C-101B-9397-08002B2CF9AE}" pid="16" name="KSOTemplateDocerSaveRecord">
    <vt:lpwstr>eyJoZGlkIjoiNDI0YzJlZjM2ZWY4NDI2M2U1YmRhMzRjYTJlYTc5MmUiLCJ1c2VySWQiOiI0MzM0OTM4OTQifQ==</vt:lpwstr>
  </property>
</Properties>
</file>