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18A348">
      <w:pPr>
        <w:ind w:firstLine="0" w:firstLineChars="0"/>
        <w:rPr>
          <w:rFonts w:hint="default" w:ascii="Times New Roman" w:hAnsi="Times New Roman" w:cs="Times New Roman"/>
        </w:rPr>
      </w:pPr>
      <w:bookmarkStart w:id="0" w:name="bookmark0"/>
      <w:r>
        <w:rPr>
          <w:rFonts w:hint="default" w:ascii="Times New Roman" w:hAnsi="Times New Roman" w:cs="Times New Roman"/>
        </w:rPr>
        <w:t>南通市地方标准</w:t>
      </w:r>
    </w:p>
    <w:p w14:paraId="01BBFD54">
      <w:pPr>
        <w:ind w:firstLine="0" w:firstLineChars="0"/>
        <w:rPr>
          <w:rFonts w:hint="default" w:ascii="Times New Roman" w:hAnsi="Times New Roman" w:cs="Times New Roman"/>
        </w:rPr>
      </w:pPr>
      <w:r>
        <w:rPr>
          <w:rFonts w:hint="default" w:ascii="Times New Roman" w:hAnsi="Times New Roman" w:cs="Times New Roman"/>
        </w:rPr>
        <w:t>《电动自行车消防安全管理规范</w:t>
      </w:r>
      <w:r>
        <w:rPr>
          <w:rFonts w:hint="default" w:ascii="Times New Roman" w:hAnsi="Times New Roman" w:cs="Times New Roman"/>
          <w:lang w:eastAsia="zh-CN"/>
        </w:rPr>
        <w:t>》</w:t>
      </w:r>
      <w:r>
        <w:rPr>
          <w:rFonts w:hint="default" w:ascii="Times New Roman" w:hAnsi="Times New Roman" w:cs="Times New Roman"/>
        </w:rPr>
        <w:t>编制说明</w:t>
      </w:r>
      <w:bookmarkEnd w:id="0"/>
    </w:p>
    <w:p w14:paraId="19502EE0">
      <w:pPr>
        <w:pStyle w:val="15"/>
        <w:rPr>
          <w:rFonts w:hint="default" w:ascii="Times New Roman" w:hAnsi="Times New Roman" w:cs="Times New Roman"/>
        </w:rPr>
      </w:pPr>
    </w:p>
    <w:p w14:paraId="4A36B81C">
      <w:pPr>
        <w:pStyle w:val="11"/>
        <w:spacing w:line="580" w:lineRule="exact"/>
        <w:ind w:firstLine="640"/>
        <w:rPr>
          <w:rFonts w:hint="default" w:ascii="Times New Roman" w:hAnsi="Times New Roman" w:cs="Times New Roman"/>
        </w:rPr>
      </w:pPr>
      <w:r>
        <w:rPr>
          <w:rFonts w:hint="default" w:ascii="Times New Roman" w:hAnsi="Times New Roman" w:cs="Times New Roman"/>
        </w:rPr>
        <w:t>一、目的意义</w:t>
      </w:r>
    </w:p>
    <w:p w14:paraId="6B3558B1">
      <w:pPr>
        <w:pStyle w:val="15"/>
        <w:rPr>
          <w:rFonts w:hint="default" w:ascii="Times New Roman" w:hAnsi="Times New Roman" w:cs="Times New Roman"/>
        </w:rPr>
      </w:pPr>
      <w:r>
        <w:rPr>
          <w:rFonts w:hint="default" w:ascii="Times New Roman" w:hAnsi="Times New Roman" w:cs="Times New Roman"/>
        </w:rPr>
        <w:t>近年来，电动自行车引发的火灾事故频发，给公共安全带来了严重威胁。目前，我市电动自行车保有量逐年攀升，上牌国标电动自行车260万辆，非国标也有114.6万辆，普及率极高。全市每年发生电动自行车火灾均在百余起以上，火灾伤人、亡人现象时有发生。2024年6月，根据国家、省相关工作</w:t>
      </w:r>
      <w:r>
        <w:rPr>
          <w:rFonts w:hint="default" w:ascii="Times New Roman" w:hAnsi="Times New Roman" w:cs="Times New Roman"/>
          <w:lang w:val="en-US"/>
        </w:rPr>
        <w:t>要求</w:t>
      </w:r>
      <w:r>
        <w:rPr>
          <w:rFonts w:hint="default" w:ascii="Times New Roman" w:hAnsi="Times New Roman" w:cs="Times New Roman"/>
        </w:rPr>
        <w:t>，</w:t>
      </w:r>
      <w:r>
        <w:rPr>
          <w:rFonts w:hint="default" w:ascii="Times New Roman" w:hAnsi="Times New Roman" w:cs="Times New Roman"/>
          <w:lang w:val="en-US"/>
        </w:rPr>
        <w:t>我市专门</w:t>
      </w:r>
      <w:r>
        <w:rPr>
          <w:rFonts w:hint="default" w:ascii="Times New Roman" w:hAnsi="Times New Roman" w:cs="Times New Roman"/>
        </w:rPr>
        <w:t>部署开展电动自行车安全隐患全链条整治行动，聚焦电动自行车领域突出问题，预防和减少电动自行车火灾事故。同时江苏省于地方标准《电动自行车停放充电场所消防技术规范》（DB32/T 3904-20</w:t>
      </w:r>
      <w:r>
        <w:rPr>
          <w:rFonts w:hint="default" w:ascii="Times New Roman" w:hAnsi="Times New Roman" w:cs="Times New Roman"/>
          <w:color w:val="auto"/>
        </w:rPr>
        <w:t>20）自2020年11月发布</w:t>
      </w:r>
      <w:r>
        <w:rPr>
          <w:rFonts w:hint="default" w:ascii="Times New Roman" w:hAnsi="Times New Roman" w:cs="Times New Roman"/>
          <w:color w:val="auto"/>
          <w:lang w:val="en-US"/>
        </w:rPr>
        <w:t>以来，</w:t>
      </w:r>
      <w:r>
        <w:rPr>
          <w:rFonts w:hint="default" w:ascii="Times New Roman" w:hAnsi="Times New Roman" w:cs="Times New Roman"/>
        </w:rPr>
        <w:t>为我市电动自行车停放充电场所的防火设计和消防安全管理提供了依据，但随着工作中遇到的一些新问题、新情况，需要在省地方标准的基础上对电动自行车消防安全管理</w:t>
      </w:r>
      <w:r>
        <w:rPr>
          <w:rFonts w:hint="default" w:ascii="Times New Roman" w:hAnsi="Times New Roman" w:cs="Times New Roman"/>
          <w:lang w:val="en-US"/>
        </w:rPr>
        <w:t>工作</w:t>
      </w:r>
      <w:r>
        <w:rPr>
          <w:rFonts w:hint="default" w:ascii="Times New Roman" w:hAnsi="Times New Roman" w:cs="Times New Roman"/>
        </w:rPr>
        <w:t>进一步</w:t>
      </w:r>
      <w:r>
        <w:rPr>
          <w:rFonts w:hint="default" w:ascii="Times New Roman" w:hAnsi="Times New Roman" w:cs="Times New Roman"/>
          <w:lang w:val="en-US"/>
        </w:rPr>
        <w:t>深化细化，</w:t>
      </w:r>
      <w:r>
        <w:rPr>
          <w:rFonts w:hint="default" w:ascii="Times New Roman" w:hAnsi="Times New Roman" w:cs="Times New Roman"/>
        </w:rPr>
        <w:t>提升电动自行车的消防安全管理水平。鉴于此，市消防救援支队以问题为导向，通过地方标准《电动自行车消防安全管理规范》编制，推进电动自行车消防安全管理工作标准化、制度化、规范化，有利于遏制和减少电动自行车火灾事故的发生。</w:t>
      </w:r>
    </w:p>
    <w:p w14:paraId="075BFD77">
      <w:pPr>
        <w:pStyle w:val="11"/>
        <w:spacing w:line="580" w:lineRule="exact"/>
        <w:ind w:firstLine="640"/>
        <w:rPr>
          <w:rFonts w:hint="default" w:ascii="Times New Roman" w:hAnsi="Times New Roman" w:cs="Times New Roman"/>
          <w:lang w:val="en-US"/>
        </w:rPr>
      </w:pPr>
      <w:r>
        <w:rPr>
          <w:rFonts w:hint="default" w:ascii="Times New Roman" w:hAnsi="Times New Roman" w:cs="Times New Roman"/>
          <w:lang w:val="en-US"/>
        </w:rPr>
        <w:t>二、任务来源</w:t>
      </w:r>
    </w:p>
    <w:p w14:paraId="38C8FCC9">
      <w:pPr>
        <w:pStyle w:val="15"/>
        <w:rPr>
          <w:rFonts w:hint="default" w:ascii="Times New Roman" w:hAnsi="Times New Roman" w:cs="Times New Roman"/>
        </w:rPr>
      </w:pPr>
      <w:r>
        <w:rPr>
          <w:rFonts w:hint="default" w:ascii="Times New Roman" w:hAnsi="Times New Roman" w:cs="Times New Roman"/>
        </w:rPr>
        <w:t>2023年，市消防救援支队向市市场监督管理局申请地方标准《电动自行车消防安全管理规范》立项，市市场监督管理局印发了《关于下达2023年度南通市地方标准项目计划的通知》（通市监函</w:t>
      </w:r>
      <w:r>
        <w:rPr>
          <w:rFonts w:hint="eastAsia" w:ascii="Times New Roman" w:hAnsi="Times New Roman" w:cs="Times New Roman"/>
          <w:lang w:eastAsia="zh-CN"/>
        </w:rPr>
        <w:t>〔</w:t>
      </w:r>
      <w:r>
        <w:rPr>
          <w:rFonts w:hint="default" w:ascii="Times New Roman" w:hAnsi="Times New Roman" w:cs="Times New Roman"/>
        </w:rPr>
        <w:t>2023</w:t>
      </w:r>
      <w:r>
        <w:rPr>
          <w:rFonts w:hint="eastAsia" w:ascii="Times New Roman" w:hAnsi="Times New Roman" w:cs="Times New Roman"/>
          <w:lang w:eastAsia="zh-CN"/>
        </w:rPr>
        <w:t>〕</w:t>
      </w:r>
      <w:r>
        <w:rPr>
          <w:rFonts w:hint="default" w:ascii="Times New Roman" w:hAnsi="Times New Roman" w:cs="Times New Roman"/>
        </w:rPr>
        <w:t>60号）</w:t>
      </w:r>
      <w:r>
        <w:rPr>
          <w:rFonts w:hint="eastAsia" w:ascii="Times New Roman" w:hAnsi="Times New Roman" w:cs="Times New Roman"/>
          <w:lang w:eastAsia="zh-CN"/>
        </w:rPr>
        <w:t>，</w:t>
      </w:r>
      <w:r>
        <w:rPr>
          <w:rFonts w:hint="default" w:ascii="Times New Roman" w:hAnsi="Times New Roman" w:cs="Times New Roman"/>
        </w:rPr>
        <w:t>由南通市消防救援支队作为编制单位，承担起草南通市地方标准《电动自行车消防安全管理规范》工作。</w:t>
      </w:r>
    </w:p>
    <w:p w14:paraId="353A380E">
      <w:pPr>
        <w:pStyle w:val="11"/>
        <w:spacing w:line="580" w:lineRule="exact"/>
        <w:ind w:firstLine="640"/>
        <w:rPr>
          <w:rFonts w:hint="default" w:ascii="Times New Roman" w:hAnsi="Times New Roman" w:cs="Times New Roman"/>
        </w:rPr>
      </w:pPr>
      <w:r>
        <w:rPr>
          <w:rFonts w:hint="default" w:ascii="Times New Roman" w:hAnsi="Times New Roman" w:cs="Times New Roman"/>
          <w:lang w:val="en-US"/>
        </w:rPr>
        <w:t>三</w:t>
      </w:r>
      <w:r>
        <w:rPr>
          <w:rFonts w:hint="default" w:ascii="Times New Roman" w:hAnsi="Times New Roman" w:cs="Times New Roman"/>
        </w:rPr>
        <w:t>、编制过程</w:t>
      </w:r>
    </w:p>
    <w:p w14:paraId="07748405">
      <w:pPr>
        <w:pStyle w:val="15"/>
        <w:rPr>
          <w:rFonts w:hint="default" w:ascii="Times New Roman" w:hAnsi="Times New Roman" w:eastAsia="方正楷体_GBK" w:cs="Times New Roman"/>
        </w:rPr>
      </w:pPr>
      <w:r>
        <w:rPr>
          <w:rFonts w:hint="default" w:ascii="Times New Roman" w:hAnsi="Times New Roman" w:eastAsia="方正楷体_GBK" w:cs="Times New Roman"/>
        </w:rPr>
        <w:t>（一）标准草案编制阶段</w:t>
      </w:r>
    </w:p>
    <w:p w14:paraId="172627CD">
      <w:pPr>
        <w:pStyle w:val="15"/>
        <w:rPr>
          <w:rFonts w:hint="default" w:ascii="Times New Roman" w:hAnsi="Times New Roman" w:cs="Times New Roman"/>
        </w:rPr>
      </w:pPr>
      <w:r>
        <w:rPr>
          <w:rFonts w:hint="default" w:ascii="Times New Roman" w:hAnsi="Times New Roman" w:cs="Times New Roman"/>
        </w:rPr>
        <w:t>2023年1月至2023年3月，标准草案编制阶段。由南通市消防救援支队牵头成立编制小组，制定了编制工作方案，明确了人员分工，开始标准的起草工作。标准起草前编制小组广泛收集国内相关法律法规、部门规章和标准文献等资料，对全市电动自行车消防安全管理现状开展调研，在充分了解全市实际情况、现实需求和问题成因后，明确了编制工作重点和进程安排。编制小组通过认真研究，提取国家标准规范、行业标准以及部分省市地方标准相关条款，对可采用的部分进行多次讨论和论证，确定了标准制定原则、标准框架、标准基本内容，完成了标准草案起草工作，并向南通市市场监督管理局申请标准立项。</w:t>
      </w:r>
    </w:p>
    <w:p w14:paraId="7CE261D1">
      <w:pPr>
        <w:pStyle w:val="15"/>
        <w:rPr>
          <w:rFonts w:hint="default" w:ascii="Times New Roman" w:hAnsi="Times New Roman" w:cs="Times New Roman"/>
        </w:rPr>
      </w:pPr>
      <w:r>
        <w:rPr>
          <w:rFonts w:hint="default" w:ascii="Times New Roman" w:hAnsi="Times New Roman" w:eastAsia="方正楷体_GBK" w:cs="Times New Roman"/>
        </w:rPr>
        <w:t>（二）标准征求意见稿编制阶段</w:t>
      </w:r>
    </w:p>
    <w:p w14:paraId="7ACEA837">
      <w:pPr>
        <w:pStyle w:val="15"/>
        <w:rPr>
          <w:rFonts w:hint="default" w:ascii="Times New Roman" w:hAnsi="Times New Roman" w:cs="Times New Roman"/>
          <w:color w:val="FF0000"/>
        </w:rPr>
      </w:pPr>
      <w:r>
        <w:rPr>
          <w:rFonts w:hint="default" w:ascii="Times New Roman" w:hAnsi="Times New Roman" w:cs="Times New Roman"/>
        </w:rPr>
        <w:t>2023年6月至2024年1月，标准征求意见稿编制阶段。南通市市场监督管理局下达地方标准立项通知后，南通市消防救援支队牵头组织标准编制组，开展深入调研工作，向全市消防救援队伍内部、相关部门、社会管理对象听取意见和建议，并召开专家征求意见会，经多番讨论修改形成本标准送审稿。</w:t>
      </w:r>
    </w:p>
    <w:p w14:paraId="717B2D6D">
      <w:pPr>
        <w:pStyle w:val="11"/>
        <w:spacing w:line="580" w:lineRule="exact"/>
        <w:ind w:firstLine="640"/>
        <w:rPr>
          <w:rFonts w:hint="default" w:ascii="Times New Roman" w:hAnsi="Times New Roman" w:cs="Times New Roman"/>
        </w:rPr>
      </w:pPr>
      <w:r>
        <w:rPr>
          <w:rFonts w:hint="default" w:ascii="Times New Roman" w:hAnsi="Times New Roman" w:cs="Times New Roman"/>
        </w:rPr>
        <w:t>四、标准编制原则和地方标准主要内容的确定依据</w:t>
      </w:r>
    </w:p>
    <w:p w14:paraId="312D2172">
      <w:pPr>
        <w:pStyle w:val="15"/>
        <w:rPr>
          <w:rFonts w:hint="default" w:ascii="Times New Roman" w:hAnsi="Times New Roman" w:eastAsia="方正楷体_GBK" w:cs="Times New Roman"/>
        </w:rPr>
      </w:pPr>
      <w:r>
        <w:rPr>
          <w:rFonts w:hint="default" w:ascii="Times New Roman" w:hAnsi="Times New Roman" w:eastAsia="方正楷体_GBK" w:cs="Times New Roman"/>
        </w:rPr>
        <w:t>（一）编制原则</w:t>
      </w:r>
    </w:p>
    <w:p w14:paraId="3BF01503">
      <w:pPr>
        <w:pStyle w:val="15"/>
        <w:rPr>
          <w:rFonts w:hint="default" w:ascii="Times New Roman" w:hAnsi="Times New Roman" w:cs="Times New Roman"/>
        </w:rPr>
      </w:pPr>
      <w:r>
        <w:rPr>
          <w:rFonts w:hint="default" w:ascii="Times New Roman" w:hAnsi="Times New Roman" w:cs="Times New Roman"/>
        </w:rPr>
        <w:t>本标准按照《中华人民共和国标准化法》及其《实施细则</w:t>
      </w:r>
      <w:r>
        <w:rPr>
          <w:rFonts w:hint="eastAsia" w:ascii="Times New Roman" w:hAnsi="Times New Roman" w:cs="Times New Roman"/>
          <w:lang w:eastAsia="zh-CN"/>
        </w:rPr>
        <w:t>》《</w:t>
      </w:r>
      <w:r>
        <w:rPr>
          <w:rFonts w:hint="default" w:ascii="Times New Roman" w:hAnsi="Times New Roman" w:cs="Times New Roman"/>
        </w:rPr>
        <w:t>标准化工作导则第1部分：标准化文件的结构和起草规则》</w:t>
      </w:r>
      <w:r>
        <w:rPr>
          <w:rFonts w:hint="eastAsia" w:ascii="Times New Roman" w:hAnsi="Times New Roman" w:cs="Times New Roman"/>
          <w:lang w:eastAsia="zh-CN"/>
        </w:rPr>
        <w:t>（</w:t>
      </w:r>
      <w:bookmarkStart w:id="9" w:name="_GoBack"/>
      <w:bookmarkEnd w:id="9"/>
      <w:r>
        <w:rPr>
          <w:rFonts w:hint="default" w:ascii="Times New Roman" w:hAnsi="Times New Roman" w:cs="Times New Roman"/>
        </w:rPr>
        <w:t>GB/TL1-2020</w:t>
      </w:r>
      <w:r>
        <w:rPr>
          <w:rFonts w:hint="eastAsia" w:ascii="Times New Roman" w:hAnsi="Times New Roman" w:cs="Times New Roman"/>
          <w:lang w:eastAsia="zh-CN"/>
        </w:rPr>
        <w:t>）</w:t>
      </w:r>
      <w:r>
        <w:rPr>
          <w:rFonts w:hint="default" w:ascii="Times New Roman" w:hAnsi="Times New Roman" w:cs="Times New Roman"/>
        </w:rPr>
        <w:t>进行制订。</w:t>
      </w:r>
    </w:p>
    <w:p w14:paraId="6CE6407A">
      <w:pPr>
        <w:pStyle w:val="15"/>
        <w:rPr>
          <w:rFonts w:hint="default" w:ascii="Times New Roman" w:hAnsi="Times New Roman" w:cs="Times New Roman"/>
        </w:rPr>
      </w:pPr>
      <w:r>
        <w:rPr>
          <w:rFonts w:hint="default" w:ascii="Times New Roman" w:hAnsi="Times New Roman" w:cs="Times New Roman"/>
        </w:rPr>
        <w:t>专业内容上要求与《中华人民共和国消防法》《江苏省消防条例》等法律法规以及《建筑防火通用规范》(GB55037)、《消防设施通用规范》(GB55036)、《建筑设计防火规范》(GB50016)、《电动自行车停放充电场所消防技术规范》（DB32/T3904-2020）等现行技术标准和规范性文件要求保持一致，且符合电动自行车停放充电消防安全管理的工作实际，确保条文能够执行到位；从使用角度上，要求条文制定具备可操作性和针对性，有利于指导电动自行车停放充电等日常消防安全管理工作，有利于保障电动自行车停放充电场所火灾预防和灭火救援工作。</w:t>
      </w:r>
    </w:p>
    <w:p w14:paraId="5471223C">
      <w:pPr>
        <w:pStyle w:val="15"/>
        <w:rPr>
          <w:rFonts w:hint="default" w:ascii="Times New Roman" w:hAnsi="Times New Roman" w:eastAsia="方正楷体_GBK" w:cs="Times New Roman"/>
        </w:rPr>
      </w:pPr>
      <w:r>
        <w:rPr>
          <w:rFonts w:hint="default" w:ascii="Times New Roman" w:hAnsi="Times New Roman" w:eastAsia="方正楷体_GBK" w:cs="Times New Roman"/>
        </w:rPr>
        <w:t>（二）主要内容</w:t>
      </w:r>
    </w:p>
    <w:p w14:paraId="7C0A5CF3">
      <w:pPr>
        <w:pStyle w:val="15"/>
        <w:rPr>
          <w:rFonts w:hint="default" w:ascii="Times New Roman" w:hAnsi="Times New Roman" w:eastAsia="方正楷体_GBK" w:cs="Times New Roman"/>
        </w:rPr>
      </w:pPr>
      <w:r>
        <w:rPr>
          <w:rFonts w:hint="default" w:ascii="Times New Roman" w:hAnsi="Times New Roman" w:eastAsia="方正楷体_GBK" w:cs="Times New Roman"/>
        </w:rPr>
        <w:t>1、范围</w:t>
      </w:r>
    </w:p>
    <w:p w14:paraId="704057C3">
      <w:pPr>
        <w:pStyle w:val="15"/>
        <w:rPr>
          <w:rFonts w:hint="default" w:ascii="Times New Roman" w:hAnsi="Times New Roman" w:cs="Times New Roman"/>
        </w:rPr>
      </w:pPr>
      <w:r>
        <w:rPr>
          <w:rFonts w:hint="default" w:ascii="Times New Roman" w:hAnsi="Times New Roman" w:cs="Times New Roman"/>
        </w:rPr>
        <w:t>本文件规定了电动自行车消防安全管理总则、电动自行车使用人的管理、销售维修售后服务单位的管理、停放充电场所设置和停放充电场所消防管理。</w:t>
      </w:r>
    </w:p>
    <w:p w14:paraId="66D512EC">
      <w:pPr>
        <w:pStyle w:val="15"/>
        <w:rPr>
          <w:rFonts w:hint="default" w:ascii="Times New Roman" w:hAnsi="Times New Roman" w:eastAsia="方正楷体_GBK" w:cs="Times New Roman"/>
        </w:rPr>
      </w:pPr>
      <w:r>
        <w:rPr>
          <w:rFonts w:hint="default" w:ascii="Times New Roman" w:hAnsi="Times New Roman" w:eastAsia="方正楷体_GBK" w:cs="Times New Roman"/>
        </w:rPr>
        <w:t>2、术语和定义</w:t>
      </w:r>
    </w:p>
    <w:p w14:paraId="07062A96">
      <w:pPr>
        <w:pStyle w:val="15"/>
        <w:rPr>
          <w:rFonts w:hint="default" w:ascii="Times New Roman" w:hAnsi="Times New Roman" w:cs="Times New Roman"/>
        </w:rPr>
      </w:pPr>
      <w:r>
        <w:rPr>
          <w:rFonts w:hint="default" w:ascii="Times New Roman" w:hAnsi="Times New Roman" w:cs="Times New Roman"/>
        </w:rPr>
        <w:t>本文件明确了电动自行车停放充电场所、电动自行车停车场、电动自行车库、充电设施、换电柜、充电柜、充（换）电站、充电车位、停车车位的术语定义。</w:t>
      </w:r>
    </w:p>
    <w:p w14:paraId="1F131D95">
      <w:pPr>
        <w:pStyle w:val="15"/>
        <w:rPr>
          <w:rFonts w:hint="default" w:ascii="Times New Roman" w:hAnsi="Times New Roman" w:eastAsia="方正楷体_GBK" w:cs="Times New Roman"/>
        </w:rPr>
      </w:pPr>
      <w:r>
        <w:rPr>
          <w:rFonts w:hint="default" w:ascii="Times New Roman" w:hAnsi="Times New Roman" w:eastAsia="方正楷体_GBK" w:cs="Times New Roman"/>
        </w:rPr>
        <w:t>3、总则</w:t>
      </w:r>
    </w:p>
    <w:p w14:paraId="4BF93943">
      <w:pPr>
        <w:pStyle w:val="15"/>
        <w:rPr>
          <w:rFonts w:hint="default" w:ascii="Times New Roman" w:hAnsi="Times New Roman" w:cs="Times New Roman"/>
        </w:rPr>
      </w:pPr>
      <w:r>
        <w:rPr>
          <w:rFonts w:hint="default" w:ascii="Times New Roman" w:hAnsi="Times New Roman" w:cs="Times New Roman"/>
        </w:rPr>
        <w:t>该部分规定了电动自行车消防安全管理的原则和要求。</w:t>
      </w:r>
    </w:p>
    <w:p w14:paraId="6A9DD044">
      <w:pPr>
        <w:pStyle w:val="15"/>
        <w:rPr>
          <w:rFonts w:hint="default" w:ascii="Times New Roman" w:hAnsi="Times New Roman" w:eastAsia="方正楷体_GBK" w:cs="Times New Roman"/>
        </w:rPr>
      </w:pPr>
      <w:bookmarkStart w:id="1" w:name="_Toc73559ad7-64a4-4c61-9223-e2e5099c513d"/>
      <w:r>
        <w:rPr>
          <w:rFonts w:hint="default" w:ascii="Times New Roman" w:hAnsi="Times New Roman" w:eastAsia="方正楷体_GBK" w:cs="Times New Roman"/>
        </w:rPr>
        <w:t>5、电动自行车使用人的管理</w:t>
      </w:r>
      <w:bookmarkEnd w:id="1"/>
    </w:p>
    <w:p w14:paraId="5B6FDD7F">
      <w:pPr>
        <w:pStyle w:val="15"/>
        <w:rPr>
          <w:rFonts w:hint="default" w:ascii="Times New Roman" w:hAnsi="Times New Roman" w:cs="Times New Roman"/>
        </w:rPr>
      </w:pPr>
      <w:r>
        <w:rPr>
          <w:rFonts w:hint="default" w:ascii="Times New Roman" w:hAnsi="Times New Roman" w:cs="Times New Roman"/>
        </w:rPr>
        <w:t>该部分规定了电动自行车使用人消防安全管理一般要求，明确了电动自行车使用、</w:t>
      </w:r>
      <w:bookmarkStart w:id="2" w:name="_Tocc038a88e-1f40-46b1-b170-124e51a675de"/>
      <w:r>
        <w:rPr>
          <w:rFonts w:hint="default" w:ascii="Times New Roman" w:hAnsi="Times New Roman" w:cs="Times New Roman"/>
        </w:rPr>
        <w:t>停放</w:t>
      </w:r>
      <w:bookmarkEnd w:id="2"/>
      <w:r>
        <w:rPr>
          <w:rFonts w:hint="default" w:ascii="Times New Roman" w:hAnsi="Times New Roman" w:cs="Times New Roman"/>
        </w:rPr>
        <w:t>、充电、维护保养等环节消防安全管理要求。</w:t>
      </w:r>
    </w:p>
    <w:p w14:paraId="2BDA850D">
      <w:pPr>
        <w:pStyle w:val="15"/>
        <w:rPr>
          <w:rFonts w:hint="default" w:ascii="Times New Roman" w:hAnsi="Times New Roman" w:eastAsia="方正楷体_GBK" w:cs="Times New Roman"/>
        </w:rPr>
      </w:pPr>
      <w:bookmarkStart w:id="3" w:name="_Toc173007731"/>
      <w:r>
        <w:rPr>
          <w:rFonts w:hint="default" w:ascii="Times New Roman" w:hAnsi="Times New Roman" w:eastAsia="方正楷体_GBK" w:cs="Times New Roman"/>
        </w:rPr>
        <w:t>6、销售、维修、售后服务单位的管理</w:t>
      </w:r>
      <w:bookmarkEnd w:id="3"/>
    </w:p>
    <w:p w14:paraId="545A1BF4">
      <w:pPr>
        <w:pStyle w:val="15"/>
        <w:rPr>
          <w:rFonts w:hint="default" w:ascii="Times New Roman" w:hAnsi="Times New Roman" w:cs="Times New Roman"/>
        </w:rPr>
      </w:pPr>
      <w:r>
        <w:rPr>
          <w:rFonts w:hint="default" w:ascii="Times New Roman" w:hAnsi="Times New Roman" w:cs="Times New Roman"/>
        </w:rPr>
        <w:t>该部分规定了销售、维修、售后服务单位的消防安全管理要求。</w:t>
      </w:r>
    </w:p>
    <w:p w14:paraId="21E3472D">
      <w:pPr>
        <w:pStyle w:val="15"/>
        <w:rPr>
          <w:rFonts w:hint="default" w:ascii="Times New Roman" w:hAnsi="Times New Roman" w:eastAsia="方正楷体_GBK" w:cs="Times New Roman"/>
        </w:rPr>
      </w:pPr>
      <w:bookmarkStart w:id="4" w:name="_Toc84dbd582-886d-41a5-b0fd-2c180d1804b2"/>
      <w:r>
        <w:rPr>
          <w:rFonts w:hint="default" w:ascii="Times New Roman" w:hAnsi="Times New Roman" w:eastAsia="方正楷体_GBK" w:cs="Times New Roman"/>
        </w:rPr>
        <w:t>7、停放充电场所设置</w:t>
      </w:r>
      <w:bookmarkEnd w:id="4"/>
    </w:p>
    <w:p w14:paraId="4311E957">
      <w:pPr>
        <w:pStyle w:val="15"/>
        <w:rPr>
          <w:rFonts w:hint="default" w:ascii="Times New Roman" w:hAnsi="Times New Roman" w:cs="Times New Roman"/>
        </w:rPr>
      </w:pPr>
      <w:r>
        <w:rPr>
          <w:rFonts w:hint="default" w:ascii="Times New Roman" w:hAnsi="Times New Roman" w:cs="Times New Roman"/>
        </w:rPr>
        <w:t>该部分明确了电动自行车停放充电场所设置的一般规定，对</w:t>
      </w:r>
      <w:bookmarkStart w:id="5" w:name="_Toc48d111d9-3e7d-4cc9-b0e4-594139c1a1bd"/>
      <w:r>
        <w:rPr>
          <w:rFonts w:hint="default" w:ascii="Times New Roman" w:hAnsi="Times New Roman" w:cs="Times New Roman"/>
        </w:rPr>
        <w:t>架空层作电动自行车停放充电场所</w:t>
      </w:r>
      <w:bookmarkEnd w:id="5"/>
      <w:r>
        <w:rPr>
          <w:rFonts w:hint="default" w:ascii="Times New Roman" w:hAnsi="Times New Roman" w:cs="Times New Roman"/>
        </w:rPr>
        <w:t>、</w:t>
      </w:r>
      <w:bookmarkStart w:id="6" w:name="_Toc024e74ab-6d63-4571-b7aa-89743c87e181"/>
      <w:r>
        <w:rPr>
          <w:rFonts w:hint="default" w:ascii="Times New Roman" w:hAnsi="Times New Roman" w:cs="Times New Roman"/>
        </w:rPr>
        <w:t>充（换）电柜</w:t>
      </w:r>
      <w:bookmarkEnd w:id="6"/>
      <w:r>
        <w:rPr>
          <w:rFonts w:hint="default" w:ascii="Times New Roman" w:hAnsi="Times New Roman" w:cs="Times New Roman"/>
        </w:rPr>
        <w:t>、</w:t>
      </w:r>
      <w:bookmarkStart w:id="7" w:name="_Toc341eb099-e607-4abf-b8e8-4ca8e47a0793"/>
      <w:r>
        <w:rPr>
          <w:rFonts w:hint="default" w:ascii="Times New Roman" w:hAnsi="Times New Roman" w:cs="Times New Roman"/>
        </w:rPr>
        <w:t>充（换）电站</w:t>
      </w:r>
      <w:bookmarkEnd w:id="7"/>
      <w:r>
        <w:rPr>
          <w:rFonts w:hint="default" w:ascii="Times New Roman" w:hAnsi="Times New Roman" w:cs="Times New Roman"/>
        </w:rPr>
        <w:t>的设置进行了规定。</w:t>
      </w:r>
    </w:p>
    <w:p w14:paraId="33CBD113">
      <w:pPr>
        <w:pStyle w:val="15"/>
        <w:rPr>
          <w:rFonts w:hint="default" w:ascii="Times New Roman" w:hAnsi="Times New Roman" w:eastAsia="方正楷体_GBK" w:cs="Times New Roman"/>
        </w:rPr>
      </w:pPr>
      <w:bookmarkStart w:id="8" w:name="_Toca4f089a8-72de-4ab2-abb6-a19fca8aea1d"/>
      <w:r>
        <w:rPr>
          <w:rFonts w:hint="default" w:ascii="Times New Roman" w:hAnsi="Times New Roman" w:eastAsia="方正楷体_GBK" w:cs="Times New Roman"/>
        </w:rPr>
        <w:t>8、停放充电场所管理</w:t>
      </w:r>
      <w:bookmarkEnd w:id="8"/>
    </w:p>
    <w:p w14:paraId="4B952903">
      <w:pPr>
        <w:pStyle w:val="15"/>
        <w:rPr>
          <w:rFonts w:hint="default" w:ascii="Times New Roman" w:hAnsi="Times New Roman" w:cs="Times New Roman"/>
        </w:rPr>
      </w:pPr>
      <w:r>
        <w:rPr>
          <w:rFonts w:hint="default" w:ascii="Times New Roman" w:hAnsi="Times New Roman" w:cs="Times New Roman"/>
        </w:rPr>
        <w:t>该部分规定了电动自行车停放充电场所管理主体、日常管理责任、消防设施器材管理、停放充电管理等内容。</w:t>
      </w:r>
    </w:p>
    <w:p w14:paraId="1725AFAD">
      <w:pPr>
        <w:pStyle w:val="11"/>
        <w:spacing w:line="580" w:lineRule="exact"/>
        <w:ind w:firstLine="640"/>
        <w:rPr>
          <w:rFonts w:hint="default" w:ascii="Times New Roman" w:hAnsi="Times New Roman" w:cs="Times New Roman"/>
          <w:lang w:val="en-US"/>
        </w:rPr>
      </w:pPr>
      <w:r>
        <w:rPr>
          <w:rFonts w:hint="default" w:ascii="Times New Roman" w:hAnsi="Times New Roman" w:cs="Times New Roman"/>
          <w:lang w:val="en-US"/>
        </w:rPr>
        <w:t>五、</w:t>
      </w:r>
      <w:r>
        <w:rPr>
          <w:rFonts w:hint="default" w:ascii="Times New Roman" w:hAnsi="Times New Roman" w:cs="Times New Roman"/>
        </w:rPr>
        <w:t>重大意见分歧的处理</w:t>
      </w:r>
      <w:r>
        <w:rPr>
          <w:rFonts w:hint="default" w:ascii="Times New Roman" w:hAnsi="Times New Roman" w:cs="Times New Roman"/>
          <w:lang w:val="en-US"/>
        </w:rPr>
        <w:t>依据和结果</w:t>
      </w:r>
    </w:p>
    <w:p w14:paraId="6A900178">
      <w:pPr>
        <w:pStyle w:val="15"/>
        <w:rPr>
          <w:rFonts w:hint="default" w:ascii="Times New Roman" w:hAnsi="Times New Roman" w:cs="Times New Roman"/>
        </w:rPr>
      </w:pPr>
      <w:r>
        <w:rPr>
          <w:rFonts w:hint="default" w:ascii="Times New Roman" w:hAnsi="Times New Roman" w:cs="Times New Roman"/>
        </w:rPr>
        <w:t>本标准在制定过程中未出现重大意见分歧。</w:t>
      </w:r>
    </w:p>
    <w:p w14:paraId="3C521A9C">
      <w:pPr>
        <w:pStyle w:val="11"/>
        <w:spacing w:line="580" w:lineRule="exact"/>
        <w:ind w:firstLine="640"/>
        <w:rPr>
          <w:rFonts w:hint="default" w:ascii="Times New Roman" w:hAnsi="Times New Roman" w:cs="Times New Roman"/>
        </w:rPr>
      </w:pPr>
      <w:r>
        <w:rPr>
          <w:rFonts w:hint="default" w:ascii="Times New Roman" w:hAnsi="Times New Roman" w:cs="Times New Roman"/>
        </w:rPr>
        <w:t>六、与相关法律法规和标准的关系</w:t>
      </w:r>
    </w:p>
    <w:p w14:paraId="40ECA02D">
      <w:pPr>
        <w:pStyle w:val="15"/>
        <w:rPr>
          <w:rFonts w:hint="default" w:ascii="Times New Roman" w:hAnsi="Times New Roman" w:cs="Times New Roman"/>
        </w:rPr>
      </w:pPr>
      <w:r>
        <w:rPr>
          <w:rFonts w:hint="default" w:ascii="Times New Roman" w:hAnsi="Times New Roman" w:cs="Times New Roman"/>
        </w:rPr>
        <w:t>本标准与现行相关</w:t>
      </w:r>
      <w:r>
        <w:rPr>
          <w:rFonts w:hint="eastAsia" w:ascii="Times New Roman" w:hAnsi="Times New Roman" w:cs="Times New Roman"/>
          <w:lang w:eastAsia="zh-CN"/>
        </w:rPr>
        <w:t>法律法规</w:t>
      </w:r>
      <w:r>
        <w:rPr>
          <w:rFonts w:hint="default" w:ascii="Times New Roman" w:hAnsi="Times New Roman" w:cs="Times New Roman"/>
        </w:rPr>
        <w:t>和强制性国家标准无冲突之处。本标准的技术指标高于相关国家、行业标准、江苏省地方标准，达到行业先进水平。</w:t>
      </w:r>
    </w:p>
    <w:p w14:paraId="0DDB3B81">
      <w:pPr>
        <w:pStyle w:val="11"/>
        <w:spacing w:line="580" w:lineRule="exact"/>
        <w:ind w:firstLine="640"/>
        <w:rPr>
          <w:rFonts w:hint="default" w:ascii="Times New Roman" w:hAnsi="Times New Roman" w:cs="Times New Roman"/>
        </w:rPr>
      </w:pPr>
      <w:r>
        <w:rPr>
          <w:rFonts w:hint="default" w:ascii="Times New Roman" w:hAnsi="Times New Roman" w:cs="Times New Roman"/>
        </w:rPr>
        <w:t>七、实施推广建议</w:t>
      </w:r>
    </w:p>
    <w:p w14:paraId="2FD68CCA">
      <w:pPr>
        <w:pStyle w:val="15"/>
        <w:rPr>
          <w:rFonts w:hint="default" w:ascii="Times New Roman" w:hAnsi="Times New Roman" w:cs="Times New Roman"/>
        </w:rPr>
      </w:pPr>
      <w:r>
        <w:rPr>
          <w:rFonts w:hint="default" w:ascii="Times New Roman" w:hAnsi="Times New Roman" w:cs="Times New Roman"/>
        </w:rPr>
        <w:t>标准的制定，将使我市电动自行车消防管理有章可依，能够有效遏制和减少电动自行车火灾事故的发生。标准发布后，在全市组织开展专题宣贯培训活动，营造贯彻标准的良好氛围，促进各相关单位和个人准确理解、掌握和执行标准。同时，在使用过程中不断积累总结，听取意见和建议，使本标准在实践过程中不断得到优化。</w:t>
      </w:r>
    </w:p>
    <w:p w14:paraId="6A12A856">
      <w:pPr>
        <w:pStyle w:val="15"/>
        <w:rPr>
          <w:rFonts w:hint="default" w:ascii="Times New Roman" w:hAnsi="Times New Roman" w:cs="Times New Roman"/>
        </w:rPr>
      </w:pPr>
    </w:p>
    <w:sectPr>
      <w:headerReference r:id="rId7" w:type="first"/>
      <w:footerReference r:id="rId10" w:type="first"/>
      <w:headerReference r:id="rId5" w:type="default"/>
      <w:footerReference r:id="rId8" w:type="default"/>
      <w:headerReference r:id="rId6" w:type="even"/>
      <w:footerReference r:id="rId9" w:type="even"/>
      <w:pgSz w:w="11909" w:h="16840"/>
      <w:pgMar w:top="1016" w:right="1031" w:bottom="990" w:left="1356" w:header="0" w:footer="3"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880"/>
      </w:pPr>
    </w:p>
  </w:endnote>
  <w:endnote w:type="continuationSeparator" w:id="1">
    <w:p>
      <w:pPr>
        <w:spacing w:line="240" w:lineRule="auto"/>
        <w:ind w:firstLine="8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仿宋_GBK">
    <w:panose1 w:val="02000000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9CDB4">
    <w:pPr>
      <w:pStyle w:val="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66C277">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C3EC7">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880"/>
      </w:pPr>
    </w:p>
  </w:footnote>
  <w:footnote w:type="continuationSeparator" w:id="1">
    <w:p>
      <w:pPr>
        <w:spacing w:line="240" w:lineRule="auto"/>
        <w:ind w:firstLine="88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BD0E1">
    <w:pPr>
      <w:pStyle w:val="5"/>
      <w:pBdr>
        <w:bottom w:val="none" w:color="auto" w:sz="0" w:space="1"/>
      </w:pBdr>
      <w:ind w:firstLine="360"/>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83D260">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611337">
    <w:pPr>
      <w:pStyle w:val="5"/>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EA2025"/>
    <w:multiLevelType w:val="multilevel"/>
    <w:tmpl w:val="6CEA2025"/>
    <w:lvl w:ilvl="0" w:tentative="0">
      <w:start w:val="1"/>
      <w:numFmt w:val="none"/>
      <w:pStyle w:val="31"/>
      <w:suff w:val="nothing"/>
      <w:lvlText w:val="%1"/>
      <w:lvlJc w:val="left"/>
      <w:pPr>
        <w:ind w:left="0" w:firstLine="0"/>
      </w:pPr>
      <w:rPr>
        <w:rFonts w:hint="eastAsia"/>
      </w:rPr>
    </w:lvl>
    <w:lvl w:ilvl="1" w:tentative="0">
      <w:start w:val="1"/>
      <w:numFmt w:val="decimal"/>
      <w:pStyle w:val="29"/>
      <w:suff w:val="nothing"/>
      <w:lvlText w:val="%1%2　"/>
      <w:lvlJc w:val="left"/>
      <w:pPr>
        <w:ind w:left="0" w:firstLine="0"/>
      </w:pPr>
      <w:rPr>
        <w:rFonts w:hint="eastAsia" w:ascii="黑体" w:eastAsia="黑体"/>
        <w:b w:val="0"/>
        <w:i w:val="0"/>
        <w:sz w:val="21"/>
      </w:rPr>
    </w:lvl>
    <w:lvl w:ilvl="2" w:tentative="0">
      <w:start w:val="1"/>
      <w:numFmt w:val="decimal"/>
      <w:pStyle w:val="30"/>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25"/>
      <w:suff w:val="nothing"/>
      <w:lvlText w:val="%1%2.%3.%4　"/>
      <w:lvlJc w:val="left"/>
      <w:pPr>
        <w:ind w:left="0" w:firstLine="0"/>
      </w:pPr>
      <w:rPr>
        <w:rFonts w:hint="eastAsia" w:ascii="黑体" w:eastAsia="黑体"/>
        <w:b w:val="0"/>
        <w:i w:val="0"/>
        <w:sz w:val="21"/>
      </w:rPr>
    </w:lvl>
    <w:lvl w:ilvl="4" w:tentative="0">
      <w:start w:val="1"/>
      <w:numFmt w:val="decimal"/>
      <w:pStyle w:val="26"/>
      <w:suff w:val="nothing"/>
      <w:lvlText w:val="%1%2.%3.%4.%5　"/>
      <w:lvlJc w:val="left"/>
      <w:pPr>
        <w:ind w:left="0" w:firstLine="0"/>
      </w:pPr>
      <w:rPr>
        <w:rFonts w:hint="eastAsia" w:ascii="黑体" w:eastAsia="黑体"/>
        <w:b w:val="0"/>
        <w:i w:val="0"/>
        <w:sz w:val="21"/>
      </w:rPr>
    </w:lvl>
    <w:lvl w:ilvl="5" w:tentative="0">
      <w:start w:val="1"/>
      <w:numFmt w:val="decimal"/>
      <w:pStyle w:val="27"/>
      <w:suff w:val="nothing"/>
      <w:lvlText w:val="%1%2.%3.%4.%5.%6　"/>
      <w:lvlJc w:val="left"/>
      <w:pPr>
        <w:ind w:left="0" w:firstLine="0"/>
      </w:pPr>
      <w:rPr>
        <w:rFonts w:hint="eastAsia" w:ascii="黑体" w:eastAsia="黑体"/>
        <w:b w:val="0"/>
        <w:i w:val="0"/>
        <w:sz w:val="21"/>
      </w:rPr>
    </w:lvl>
    <w:lvl w:ilvl="6" w:tentative="0">
      <w:start w:val="1"/>
      <w:numFmt w:val="decimal"/>
      <w:pStyle w:val="28"/>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81"/>
  <w:drawingGridVerticalSpacing w:val="181"/>
  <w:noPunctuationKerning w:val="1"/>
  <w:characterSpacingControl w:val="compressPunctuation"/>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docVars>
    <w:docVar w:name="commondata" w:val="eyJoZGlkIjoiNDI0YzJlZjM2ZWY4NDI2M2U1YmRhMzRjYTJlYTc5MmUifQ=="/>
  </w:docVars>
  <w:rsids>
    <w:rsidRoot w:val="00235DD1"/>
    <w:rsid w:val="0001638B"/>
    <w:rsid w:val="000A18F2"/>
    <w:rsid w:val="000C0E0F"/>
    <w:rsid w:val="000D7705"/>
    <w:rsid w:val="00130776"/>
    <w:rsid w:val="00235DD1"/>
    <w:rsid w:val="00263DE8"/>
    <w:rsid w:val="00365B04"/>
    <w:rsid w:val="00397E20"/>
    <w:rsid w:val="003D67A6"/>
    <w:rsid w:val="00423018"/>
    <w:rsid w:val="00460E31"/>
    <w:rsid w:val="00525739"/>
    <w:rsid w:val="005365EE"/>
    <w:rsid w:val="00627ECA"/>
    <w:rsid w:val="00653053"/>
    <w:rsid w:val="006544E1"/>
    <w:rsid w:val="00705131"/>
    <w:rsid w:val="00752757"/>
    <w:rsid w:val="00761C50"/>
    <w:rsid w:val="007C66D8"/>
    <w:rsid w:val="00844456"/>
    <w:rsid w:val="0099511C"/>
    <w:rsid w:val="00B8773E"/>
    <w:rsid w:val="00C5513A"/>
    <w:rsid w:val="00D06C1E"/>
    <w:rsid w:val="00D31989"/>
    <w:rsid w:val="00D92817"/>
    <w:rsid w:val="00E059D9"/>
    <w:rsid w:val="00E478DE"/>
    <w:rsid w:val="00F93F99"/>
    <w:rsid w:val="00FC1777"/>
    <w:rsid w:val="00FC6CD8"/>
    <w:rsid w:val="0158555E"/>
    <w:rsid w:val="015B6D94"/>
    <w:rsid w:val="01C0309B"/>
    <w:rsid w:val="06C76C7A"/>
    <w:rsid w:val="0A272BE7"/>
    <w:rsid w:val="0FB22A6E"/>
    <w:rsid w:val="12DE5A77"/>
    <w:rsid w:val="15BA118B"/>
    <w:rsid w:val="196F567B"/>
    <w:rsid w:val="1C161DDD"/>
    <w:rsid w:val="1C8C20A0"/>
    <w:rsid w:val="20774DE3"/>
    <w:rsid w:val="256C26F8"/>
    <w:rsid w:val="25A8619C"/>
    <w:rsid w:val="263966E7"/>
    <w:rsid w:val="28D748DC"/>
    <w:rsid w:val="35E6686D"/>
    <w:rsid w:val="3A6E6DEA"/>
    <w:rsid w:val="3C5A766D"/>
    <w:rsid w:val="3F0044FB"/>
    <w:rsid w:val="44FE772F"/>
    <w:rsid w:val="4670640B"/>
    <w:rsid w:val="467F5E14"/>
    <w:rsid w:val="491A08B0"/>
    <w:rsid w:val="52E03B70"/>
    <w:rsid w:val="53D02833"/>
    <w:rsid w:val="557E1D51"/>
    <w:rsid w:val="5C8F2968"/>
    <w:rsid w:val="63DE3D8E"/>
    <w:rsid w:val="63F518A5"/>
    <w:rsid w:val="64526608"/>
    <w:rsid w:val="66434B4A"/>
    <w:rsid w:val="66AC6B93"/>
    <w:rsid w:val="6DEC1F6B"/>
    <w:rsid w:val="6E010B59"/>
    <w:rsid w:val="6EDC3118"/>
    <w:rsid w:val="6F5C17F7"/>
    <w:rsid w:val="71055B6C"/>
    <w:rsid w:val="75CB06B8"/>
    <w:rsid w:val="77616CDA"/>
    <w:rsid w:val="7DA22F74"/>
    <w:rsid w:val="7F8A15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autoSpaceDE w:val="0"/>
      <w:autoSpaceDN w:val="0"/>
      <w:adjustRightInd w:val="0"/>
      <w:snapToGrid w:val="0"/>
      <w:spacing w:line="590" w:lineRule="exact"/>
      <w:ind w:firstLine="880" w:firstLineChars="200"/>
      <w:jc w:val="center"/>
    </w:pPr>
    <w:rPr>
      <w:rFonts w:ascii="方正小标宋_GBK" w:hAnsi="方正仿宋_GBK" w:eastAsia="方正小标宋_GBK" w:cs="方正仿宋_GBK"/>
      <w:color w:val="000000"/>
      <w:sz w:val="44"/>
      <w:szCs w:val="44"/>
      <w:lang w:val="en-US" w:eastAsia="zh-CN" w:bidi="en-US"/>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tabs>
        <w:tab w:val="left" w:pos="3476"/>
      </w:tabs>
      <w:spacing w:line="420" w:lineRule="exact"/>
    </w:pPr>
    <w:rPr>
      <w:rFonts w:ascii="宋体" w:hAnsi="宋体"/>
      <w:sz w:val="28"/>
    </w:rPr>
  </w:style>
  <w:style w:type="paragraph" w:styleId="3">
    <w:name w:val="toc 5"/>
    <w:basedOn w:val="1"/>
    <w:next w:val="1"/>
    <w:qFormat/>
    <w:uiPriority w:val="0"/>
    <w:pPr>
      <w:spacing w:line="240" w:lineRule="exact"/>
      <w:ind w:left="1678"/>
    </w:pPr>
  </w:style>
  <w:style w:type="paragraph" w:styleId="4">
    <w:name w:val="footer"/>
    <w:basedOn w:val="1"/>
    <w:autoRedefine/>
    <w:qFormat/>
    <w:uiPriority w:val="0"/>
    <w:pPr>
      <w:tabs>
        <w:tab w:val="center" w:pos="4153"/>
        <w:tab w:val="right" w:pos="8306"/>
      </w:tabs>
      <w:spacing w:line="240" w:lineRule="atLeast"/>
      <w:jc w:val="left"/>
    </w:pPr>
    <w:rPr>
      <w:sz w:val="18"/>
      <w:szCs w:val="18"/>
    </w:rPr>
  </w:style>
  <w:style w:type="paragraph" w:styleId="5">
    <w:name w:val="header"/>
    <w:basedOn w:val="1"/>
    <w:link w:val="19"/>
    <w:autoRedefine/>
    <w:qFormat/>
    <w:uiPriority w:val="0"/>
    <w:pPr>
      <w:pBdr>
        <w:bottom w:val="single" w:color="auto" w:sz="6" w:space="1"/>
      </w:pBdr>
      <w:tabs>
        <w:tab w:val="center" w:pos="4153"/>
        <w:tab w:val="right" w:pos="8306"/>
      </w:tabs>
    </w:pPr>
    <w:rPr>
      <w:sz w:val="18"/>
      <w:szCs w:val="18"/>
    </w:rPr>
  </w:style>
  <w:style w:type="paragraph" w:styleId="6">
    <w:name w:val="Normal (Web)"/>
    <w:basedOn w:val="1"/>
    <w:autoRedefine/>
    <w:qFormat/>
    <w:uiPriority w:val="0"/>
    <w:pPr>
      <w:spacing w:beforeAutospacing="1" w:afterAutospacing="1"/>
      <w:jc w:val="left"/>
    </w:pPr>
    <w:rPr>
      <w:rFonts w:cs="Times New Roman"/>
      <w:sz w:val="24"/>
      <w:lang w:bidi="ar-SA"/>
    </w:rPr>
  </w:style>
  <w:style w:type="character" w:styleId="9">
    <w:name w:val="page number"/>
    <w:autoRedefine/>
    <w:qFormat/>
    <w:uiPriority w:val="0"/>
    <w:rPr>
      <w:rFonts w:cs="Times New Roman"/>
    </w:rPr>
  </w:style>
  <w:style w:type="character" w:customStyle="1" w:styleId="10">
    <w:name w:val="正文文本 (2)_"/>
    <w:basedOn w:val="8"/>
    <w:link w:val="11"/>
    <w:autoRedefine/>
    <w:qFormat/>
    <w:uiPriority w:val="0"/>
    <w:rPr>
      <w:rFonts w:ascii="黑体" w:hAnsi="黑体" w:eastAsia="黑体" w:cs="黑体"/>
      <w:color w:val="000000"/>
      <w:sz w:val="32"/>
      <w:szCs w:val="32"/>
      <w:lang w:val="zh-CN" w:bidi="zh-CN"/>
    </w:rPr>
  </w:style>
  <w:style w:type="paragraph" w:customStyle="1" w:styleId="11">
    <w:name w:val="正文文本 (2)"/>
    <w:basedOn w:val="1"/>
    <w:link w:val="10"/>
    <w:autoRedefine/>
    <w:qFormat/>
    <w:uiPriority w:val="0"/>
    <w:pPr>
      <w:spacing w:line="623" w:lineRule="exact"/>
      <w:jc w:val="left"/>
    </w:pPr>
    <w:rPr>
      <w:rFonts w:ascii="黑体" w:hAnsi="黑体" w:eastAsia="黑体" w:cs="黑体"/>
      <w:sz w:val="32"/>
      <w:szCs w:val="32"/>
      <w:lang w:val="zh-CN" w:bidi="zh-CN"/>
    </w:rPr>
  </w:style>
  <w:style w:type="character" w:customStyle="1" w:styleId="12">
    <w:name w:val="标题 #1_"/>
    <w:basedOn w:val="8"/>
    <w:link w:val="13"/>
    <w:autoRedefine/>
    <w:qFormat/>
    <w:uiPriority w:val="0"/>
    <w:rPr>
      <w:rFonts w:ascii="黑体" w:hAnsi="黑体" w:eastAsia="黑体" w:cs="黑体"/>
      <w:sz w:val="42"/>
      <w:szCs w:val="42"/>
      <w:u w:val="none"/>
      <w:lang w:val="zh-CN" w:eastAsia="zh-CN" w:bidi="zh-CN"/>
    </w:rPr>
  </w:style>
  <w:style w:type="paragraph" w:customStyle="1" w:styleId="13">
    <w:name w:val="标题 #1"/>
    <w:basedOn w:val="1"/>
    <w:link w:val="12"/>
    <w:autoRedefine/>
    <w:qFormat/>
    <w:uiPriority w:val="0"/>
    <w:pPr>
      <w:spacing w:line="558" w:lineRule="exact"/>
      <w:outlineLvl w:val="0"/>
    </w:pPr>
    <w:rPr>
      <w:rFonts w:ascii="黑体" w:hAnsi="黑体" w:eastAsia="黑体" w:cs="黑体"/>
      <w:sz w:val="42"/>
      <w:szCs w:val="42"/>
      <w:lang w:val="zh-CN" w:bidi="zh-CN"/>
    </w:rPr>
  </w:style>
  <w:style w:type="character" w:customStyle="1" w:styleId="14">
    <w:name w:val="正文文本_"/>
    <w:basedOn w:val="8"/>
    <w:link w:val="15"/>
    <w:autoRedefine/>
    <w:qFormat/>
    <w:uiPriority w:val="0"/>
    <w:rPr>
      <w:rFonts w:ascii="方正仿宋_GBK" w:hAnsi="仿宋_GB2312" w:eastAsia="方正仿宋_GBK" w:cs="仿宋_GB2312"/>
      <w:color w:val="000000"/>
      <w:sz w:val="32"/>
      <w:szCs w:val="32"/>
      <w:lang w:val="zh-CN" w:bidi="zh-CN"/>
    </w:rPr>
  </w:style>
  <w:style w:type="paragraph" w:customStyle="1" w:styleId="15">
    <w:name w:val="正文文本1"/>
    <w:basedOn w:val="1"/>
    <w:link w:val="14"/>
    <w:autoRedefine/>
    <w:qFormat/>
    <w:uiPriority w:val="0"/>
    <w:pPr>
      <w:spacing w:line="580" w:lineRule="exact"/>
      <w:ind w:firstLine="640"/>
      <w:jc w:val="left"/>
    </w:pPr>
    <w:rPr>
      <w:rFonts w:ascii="方正仿宋_GBK" w:hAnsi="仿宋_GB2312" w:eastAsia="方正仿宋_GBK" w:cs="仿宋_GB2312"/>
      <w:sz w:val="32"/>
      <w:szCs w:val="32"/>
      <w:lang w:val="zh-CN" w:bidi="zh-CN"/>
    </w:rPr>
  </w:style>
  <w:style w:type="character" w:customStyle="1" w:styleId="16">
    <w:name w:val="正文文本 (3)_"/>
    <w:basedOn w:val="8"/>
    <w:link w:val="17"/>
    <w:autoRedefine/>
    <w:qFormat/>
    <w:uiPriority w:val="0"/>
    <w:rPr>
      <w:rFonts w:ascii="Times New Roman" w:hAnsi="Times New Roman" w:eastAsia="Times New Roman" w:cs="Times New Roman"/>
      <w:sz w:val="30"/>
      <w:szCs w:val="30"/>
      <w:u w:val="none"/>
    </w:rPr>
  </w:style>
  <w:style w:type="paragraph" w:customStyle="1" w:styleId="17">
    <w:name w:val="正文文本 (3)"/>
    <w:basedOn w:val="1"/>
    <w:link w:val="16"/>
    <w:autoRedefine/>
    <w:qFormat/>
    <w:uiPriority w:val="0"/>
    <w:pPr>
      <w:spacing w:after="60" w:line="615" w:lineRule="exact"/>
      <w:ind w:firstLine="600"/>
    </w:pPr>
    <w:rPr>
      <w:rFonts w:ascii="Times New Roman" w:hAnsi="Times New Roman" w:eastAsia="Times New Roman" w:cs="Times New Roman"/>
      <w:sz w:val="30"/>
      <w:szCs w:val="30"/>
    </w:rPr>
  </w:style>
  <w:style w:type="paragraph" w:customStyle="1" w:styleId="18">
    <w:name w:val="段落"/>
    <w:autoRedefine/>
    <w:qFormat/>
    <w:uiPriority w:val="0"/>
    <w:pPr>
      <w:autoSpaceDE w:val="0"/>
      <w:autoSpaceDN w:val="0"/>
      <w:ind w:firstLine="420" w:firstLineChars="200"/>
    </w:pPr>
    <w:rPr>
      <w:rFonts w:ascii="宋体" w:hAnsi="Times New Roman" w:eastAsia="宋体" w:cs="Times New Roman"/>
      <w:sz w:val="21"/>
      <w:lang w:val="en-US" w:eastAsia="zh-CN" w:bidi="ar-SA"/>
    </w:rPr>
  </w:style>
  <w:style w:type="character" w:customStyle="1" w:styleId="19">
    <w:name w:val="页眉 Char"/>
    <w:basedOn w:val="8"/>
    <w:link w:val="5"/>
    <w:autoRedefine/>
    <w:qFormat/>
    <w:uiPriority w:val="0"/>
    <w:rPr>
      <w:rFonts w:ascii="Courier New" w:hAnsi="Courier New" w:eastAsia="Courier New" w:cs="Courier New"/>
      <w:color w:val="000000"/>
      <w:sz w:val="18"/>
      <w:szCs w:val="18"/>
      <w:lang w:eastAsia="en-US" w:bidi="en-US"/>
    </w:rPr>
  </w:style>
  <w:style w:type="paragraph" w:customStyle="1" w:styleId="20">
    <w:name w:val="一级首章标题"/>
    <w:autoRedefine/>
    <w:qFormat/>
    <w:uiPriority w:val="0"/>
    <w:pPr>
      <w:wordWrap w:val="0"/>
      <w:autoSpaceDE w:val="0"/>
      <w:autoSpaceDN w:val="0"/>
      <w:snapToGrid w:val="0"/>
      <w:spacing w:afterLines="100"/>
      <w:jc w:val="both"/>
    </w:pPr>
    <w:rPr>
      <w:rFonts w:ascii="黑体" w:hAnsi="黑体" w:eastAsia="黑体" w:cs="Times New Roman"/>
      <w:sz w:val="21"/>
      <w:lang w:val="en-US" w:eastAsia="zh-CN" w:bidi="ar-SA"/>
    </w:rPr>
  </w:style>
  <w:style w:type="paragraph" w:customStyle="1" w:styleId="21">
    <w:name w:val="章节条款"/>
    <w:autoRedefine/>
    <w:qFormat/>
    <w:uiPriority w:val="0"/>
    <w:pPr>
      <w:wordWrap w:val="0"/>
      <w:autoSpaceDE w:val="0"/>
      <w:autoSpaceDN w:val="0"/>
      <w:snapToGrid w:val="0"/>
      <w:spacing w:beforeLines="50" w:afterLines="50"/>
      <w:jc w:val="both"/>
    </w:pPr>
    <w:rPr>
      <w:rFonts w:ascii="黑体" w:hAnsi="黑体" w:eastAsia="黑体" w:cs="Times New Roman"/>
      <w:sz w:val="21"/>
      <w:lang w:val="en-US" w:eastAsia="zh-CN" w:bidi="ar-SA"/>
    </w:rPr>
  </w:style>
  <w:style w:type="paragraph" w:customStyle="1" w:styleId="22">
    <w:name w:val="二级首章标题"/>
    <w:autoRedefine/>
    <w:qFormat/>
    <w:uiPriority w:val="0"/>
    <w:pPr>
      <w:wordWrap w:val="0"/>
      <w:autoSpaceDE w:val="0"/>
      <w:autoSpaceDN w:val="0"/>
      <w:snapToGrid w:val="0"/>
      <w:spacing w:afterLines="50"/>
      <w:jc w:val="both"/>
    </w:pPr>
    <w:rPr>
      <w:rFonts w:ascii="黑体" w:hAnsi="黑体" w:eastAsia="黑体" w:cs="Times New Roman"/>
      <w:sz w:val="21"/>
      <w:lang w:val="en-US" w:eastAsia="zh-CN" w:bidi="ar-SA"/>
    </w:rPr>
  </w:style>
  <w:style w:type="paragraph" w:customStyle="1" w:styleId="23">
    <w:name w:val="标准文件_段"/>
    <w:link w:val="2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24">
    <w:name w:val="标准文件_段 Char"/>
    <w:link w:val="23"/>
    <w:qFormat/>
    <w:uiPriority w:val="0"/>
    <w:rPr>
      <w:rFonts w:ascii="宋体"/>
      <w:sz w:val="21"/>
    </w:rPr>
  </w:style>
  <w:style w:type="paragraph" w:customStyle="1" w:styleId="25">
    <w:name w:val="标准文件_二级条标题"/>
    <w:next w:val="23"/>
    <w:qFormat/>
    <w:uiPriority w:val="0"/>
    <w:pPr>
      <w:widowControl w:val="0"/>
      <w:numPr>
        <w:ilvl w:val="3"/>
        <w:numId w:val="1"/>
      </w:numPr>
      <w:spacing w:beforeLines="50" w:afterLines="50"/>
      <w:jc w:val="both"/>
      <w:outlineLvl w:val="2"/>
    </w:pPr>
    <w:rPr>
      <w:rFonts w:ascii="黑体" w:hAnsi="Times New Roman" w:eastAsia="黑体" w:cs="Times New Roman"/>
      <w:sz w:val="21"/>
      <w:lang w:val="en-US" w:eastAsia="zh-CN" w:bidi="ar-SA"/>
    </w:rPr>
  </w:style>
  <w:style w:type="paragraph" w:customStyle="1" w:styleId="26">
    <w:name w:val="标准文件_三级条标题"/>
    <w:basedOn w:val="25"/>
    <w:next w:val="23"/>
    <w:qFormat/>
    <w:uiPriority w:val="0"/>
    <w:pPr>
      <w:widowControl/>
      <w:numPr>
        <w:ilvl w:val="4"/>
      </w:numPr>
      <w:outlineLvl w:val="3"/>
    </w:pPr>
  </w:style>
  <w:style w:type="paragraph" w:customStyle="1" w:styleId="27">
    <w:name w:val="标准文件_四级条标题"/>
    <w:next w:val="23"/>
    <w:qFormat/>
    <w:uiPriority w:val="0"/>
    <w:pPr>
      <w:widowControl w:val="0"/>
      <w:numPr>
        <w:ilvl w:val="5"/>
        <w:numId w:val="1"/>
      </w:numPr>
      <w:spacing w:beforeLines="50" w:afterLines="50"/>
      <w:jc w:val="both"/>
      <w:outlineLvl w:val="4"/>
    </w:pPr>
    <w:rPr>
      <w:rFonts w:ascii="黑体" w:hAnsi="Times New Roman" w:eastAsia="黑体" w:cs="Times New Roman"/>
      <w:sz w:val="21"/>
      <w:lang w:val="en-US" w:eastAsia="zh-CN" w:bidi="ar-SA"/>
    </w:rPr>
  </w:style>
  <w:style w:type="paragraph" w:customStyle="1" w:styleId="28">
    <w:name w:val="标准文件_五级条标题"/>
    <w:next w:val="23"/>
    <w:qFormat/>
    <w:uiPriority w:val="0"/>
    <w:pPr>
      <w:widowControl w:val="0"/>
      <w:numPr>
        <w:ilvl w:val="6"/>
        <w:numId w:val="1"/>
      </w:numPr>
      <w:spacing w:beforeLines="50" w:afterLines="50"/>
      <w:jc w:val="both"/>
      <w:outlineLvl w:val="5"/>
    </w:pPr>
    <w:rPr>
      <w:rFonts w:ascii="黑体" w:hAnsi="Times New Roman" w:eastAsia="黑体" w:cs="Times New Roman"/>
      <w:sz w:val="21"/>
      <w:lang w:val="en-US" w:eastAsia="zh-CN" w:bidi="ar-SA"/>
    </w:rPr>
  </w:style>
  <w:style w:type="paragraph" w:customStyle="1" w:styleId="29">
    <w:name w:val="标准文件_章标题"/>
    <w:next w:val="23"/>
    <w:qFormat/>
    <w:uiPriority w:val="0"/>
    <w:pPr>
      <w:numPr>
        <w:ilvl w:val="1"/>
        <w:numId w:val="1"/>
      </w:numPr>
      <w:spacing w:beforeLines="100" w:afterLines="100"/>
      <w:jc w:val="both"/>
      <w:outlineLvl w:val="0"/>
    </w:pPr>
    <w:rPr>
      <w:rFonts w:ascii="黑体" w:hAnsi="Times New Roman" w:eastAsia="黑体" w:cs="Times New Roman"/>
      <w:sz w:val="21"/>
      <w:lang w:val="en-US" w:eastAsia="zh-CN" w:bidi="ar-SA"/>
    </w:rPr>
  </w:style>
  <w:style w:type="paragraph" w:customStyle="1" w:styleId="30">
    <w:name w:val="标准文件_一级条标题"/>
    <w:basedOn w:val="29"/>
    <w:next w:val="23"/>
    <w:qFormat/>
    <w:uiPriority w:val="0"/>
    <w:pPr>
      <w:numPr>
        <w:ilvl w:val="2"/>
      </w:numPr>
      <w:spacing w:beforeLines="50" w:afterLines="50"/>
      <w:outlineLvl w:val="1"/>
    </w:pPr>
  </w:style>
  <w:style w:type="paragraph" w:customStyle="1" w:styleId="31">
    <w:name w:val="前言标题"/>
    <w:next w:val="1"/>
    <w:qFormat/>
    <w:uiPriority w:val="0"/>
    <w:pPr>
      <w:numPr>
        <w:ilvl w:val="0"/>
        <w:numId w:val="1"/>
      </w:numPr>
      <w:shd w:val="clear" w:color="FFFFFF" w:fill="FFFFFF"/>
      <w:spacing w:before="540" w:after="600"/>
      <w:jc w:val="center"/>
      <w:outlineLvl w:val="0"/>
    </w:pPr>
    <w:rPr>
      <w:rFonts w:ascii="黑体" w:hAnsi="Times New Roman" w:eastAsia="黑体" w:cs="Times New Roman"/>
      <w:sz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4</Pages>
  <Words>2034</Words>
  <Characters>2132</Characters>
  <Lines>15</Lines>
  <Paragraphs>4</Paragraphs>
  <TotalTime>36</TotalTime>
  <ScaleCrop>false</ScaleCrop>
  <LinksUpToDate>false</LinksUpToDate>
  <CharactersWithSpaces>2133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2023-08-27T02:26:00Z</dcterms:created>
  <dc:creator>admin</dc:creator>
  <cp:lastModifiedBy>张洁</cp:lastModifiedBy>
  <cp:lastPrinted>2024-03-25T04:15:00Z</cp:lastPrinted>
  <dcterms:modified xsi:type="dcterms:W3CDTF">2024-08-08T07:59:04Z</dcterms:modified>
  <dc:title>çflµå−¨è⁄ªè¡„è½¦å†œæfl¾å––çflµåœºæ›•æ¶‹éŸ²å®›å–¨è§—è„…ç¼Œå‹¶è¯´æŸ”</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5354B83078E9440D86D4F0015406A1FF_13</vt:lpwstr>
  </property>
</Properties>
</file>