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28A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601D4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040E9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5273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E054C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D2D451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95A20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E2E8062">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7447B521">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36D6523">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E2CE162">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BA298B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FA45393">
      <w:pPr>
        <w:pStyle w:val="50"/>
        <w:framePr w:w="9639" w:h="6976" w:hRule="exact" w:hSpace="0" w:vSpace="0" w:wrap="around" w:hAnchor="page" w:y="6408"/>
        <w:jc w:val="center"/>
        <w:rPr>
          <w:rFonts w:ascii="黑体" w:hAnsi="黑体" w:eastAsia="黑体"/>
          <w:b w:val="0"/>
          <w:bCs w:val="0"/>
          <w:w w:val="100"/>
        </w:rPr>
      </w:pPr>
    </w:p>
    <w:p w14:paraId="328C812C">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存量发明专利分类分级指南</w:t>
      </w:r>
      <w:r>
        <w:fldChar w:fldCharType="end"/>
      </w:r>
      <w:bookmarkEnd w:id="9"/>
    </w:p>
    <w:p w14:paraId="3B1AC24E">
      <w:pPr>
        <w:framePr w:w="9639" w:h="6974" w:hRule="exact" w:wrap="around" w:vAnchor="page" w:hAnchor="page" w:x="1419" w:y="6408" w:anchorLock="1"/>
        <w:ind w:left="-1418"/>
      </w:pPr>
    </w:p>
    <w:p w14:paraId="136862F8">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Guidelines of classification and evaluation for invention patents</w:t>
      </w:r>
      <w:r>
        <w:rPr>
          <w:rFonts w:eastAsia="黑体"/>
          <w:szCs w:val="28"/>
        </w:rPr>
        <w:fldChar w:fldCharType="end"/>
      </w:r>
      <w:bookmarkEnd w:id="10"/>
    </w:p>
    <w:p w14:paraId="7F445DDC">
      <w:pPr>
        <w:framePr w:w="9639" w:h="6974" w:hRule="exact" w:wrap="around" w:vAnchor="page" w:hAnchor="page" w:x="1419" w:y="6408" w:anchorLock="1"/>
        <w:spacing w:line="760" w:lineRule="exact"/>
        <w:ind w:left="-1418"/>
      </w:pPr>
    </w:p>
    <w:p w14:paraId="040D2BAB">
      <w:pPr>
        <w:pStyle w:val="125"/>
        <w:framePr w:w="9639" w:h="6974" w:hRule="exact" w:wrap="around" w:vAnchor="page" w:hAnchor="page" w:x="1419" w:y="6408" w:anchorLock="1"/>
        <w:textAlignment w:val="bottom"/>
        <w:rPr>
          <w:rFonts w:eastAsia="黑体"/>
          <w:szCs w:val="28"/>
        </w:rPr>
      </w:pPr>
    </w:p>
    <w:p w14:paraId="167F8A5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D9A646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96CC63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C2BC70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218C2D5">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A7D6F9F">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南通市市场监督管理局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00BAD1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6680254">
      <w:pPr>
        <w:pStyle w:val="91"/>
        <w:spacing w:after="468"/>
      </w:pPr>
      <w:bookmarkStart w:id="21" w:name="BookMark1"/>
      <w:bookmarkStart w:id="22" w:name="_Toc175920782"/>
      <w:bookmarkStart w:id="23" w:name="_Toc175920741"/>
      <w:bookmarkStart w:id="24" w:name="_Toc175922140"/>
      <w:r>
        <w:rPr>
          <w:rFonts w:hint="eastAsia"/>
          <w:spacing w:val="320"/>
        </w:rPr>
        <w:t>目</w:t>
      </w:r>
      <w:r>
        <w:rPr>
          <w:rFonts w:hint="eastAsia"/>
        </w:rPr>
        <w:t>次</w:t>
      </w:r>
    </w:p>
    <w:p w14:paraId="6FB1EE38">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"_Toc176441339" </w:instrText>
      </w:r>
      <w:r>
        <w:fldChar w:fldCharType="separate"/>
      </w:r>
      <w:r>
        <w:rPr>
          <w:rStyle w:val="32"/>
          <w:rFonts w:hint="eastAsia"/>
        </w:rPr>
        <w:t>前言</w:t>
      </w:r>
      <w:r>
        <w:tab/>
      </w:r>
      <w:r>
        <w:fldChar w:fldCharType="begin"/>
      </w:r>
      <w:r>
        <w:instrText xml:space="preserve"> PAGEREF _Toc176441339 \h </w:instrText>
      </w:r>
      <w:r>
        <w:fldChar w:fldCharType="separate"/>
      </w:r>
      <w:r>
        <w:t>II</w:t>
      </w:r>
      <w:r>
        <w:fldChar w:fldCharType="end"/>
      </w:r>
      <w:r>
        <w:fldChar w:fldCharType="end"/>
      </w:r>
    </w:p>
    <w:p w14:paraId="2C362713">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"_Toc176441340" </w:instrText>
      </w:r>
      <w:r>
        <w:fldChar w:fldCharType="separate"/>
      </w:r>
      <w:r>
        <w:rPr>
          <w:rStyle w:val="32"/>
        </w:rPr>
        <w:t xml:space="preserve">1 </w:t>
      </w:r>
      <w:r>
        <w:rPr>
          <w:rStyle w:val="32"/>
          <w:rFonts w:hint="eastAsia"/>
        </w:rPr>
        <w:t xml:space="preserve"> 范围</w:t>
      </w:r>
      <w:r>
        <w:tab/>
      </w:r>
      <w:r>
        <w:fldChar w:fldCharType="begin"/>
      </w:r>
      <w:r>
        <w:instrText xml:space="preserve"> PAGEREF _Toc176441340 \h </w:instrText>
      </w:r>
      <w:r>
        <w:fldChar w:fldCharType="separate"/>
      </w:r>
      <w:r>
        <w:t>1</w:t>
      </w:r>
      <w:r>
        <w:fldChar w:fldCharType="end"/>
      </w:r>
      <w:r>
        <w:fldChar w:fldCharType="end"/>
      </w:r>
    </w:p>
    <w:p w14:paraId="73F11DD9">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"_Toc176441341"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_Toc176441341 \h </w:instrText>
      </w:r>
      <w:r>
        <w:fldChar w:fldCharType="separate"/>
      </w:r>
      <w:r>
        <w:t>1</w:t>
      </w:r>
      <w:r>
        <w:fldChar w:fldCharType="end"/>
      </w:r>
      <w:r>
        <w:fldChar w:fldCharType="end"/>
      </w:r>
    </w:p>
    <w:p w14:paraId="27655D6A">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"_Toc176441342"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_Toc176441342 \h </w:instrText>
      </w:r>
      <w:r>
        <w:fldChar w:fldCharType="separate"/>
      </w:r>
      <w:r>
        <w:t>1</w:t>
      </w:r>
      <w:r>
        <w:fldChar w:fldCharType="end"/>
      </w:r>
      <w:r>
        <w:fldChar w:fldCharType="end"/>
      </w:r>
    </w:p>
    <w:p w14:paraId="0057C6B6">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"_Toc176441343" </w:instrText>
      </w:r>
      <w:r>
        <w:fldChar w:fldCharType="separate"/>
      </w:r>
      <w:r>
        <w:rPr>
          <w:rStyle w:val="32"/>
        </w:rPr>
        <w:t xml:space="preserve">4 </w:t>
      </w:r>
      <w:r>
        <w:rPr>
          <w:rStyle w:val="32"/>
          <w:rFonts w:hint="eastAsia"/>
        </w:rPr>
        <w:t xml:space="preserve"> 基本原则</w:t>
      </w:r>
      <w:r>
        <w:tab/>
      </w:r>
      <w:r>
        <w:fldChar w:fldCharType="begin"/>
      </w:r>
      <w:r>
        <w:instrText xml:space="preserve"> PAGEREF _Toc176441343 \h </w:instrText>
      </w:r>
      <w:r>
        <w:fldChar w:fldCharType="separate"/>
      </w:r>
      <w:r>
        <w:t>1</w:t>
      </w:r>
      <w:r>
        <w:fldChar w:fldCharType="end"/>
      </w:r>
      <w:r>
        <w:fldChar w:fldCharType="end"/>
      </w:r>
    </w:p>
    <w:p w14:paraId="125F5F0C">
      <w:pPr>
        <w:pStyle w:val="24"/>
        <w:rPr>
          <w:rFonts w:asciiTheme="minorHAnsi" w:hAnsiTheme="minorHAnsi" w:eastAsiaTheme="minorEastAsia" w:cstheme="minorBidi"/>
          <w:szCs w:val="22"/>
        </w:rPr>
      </w:pPr>
      <w:r>
        <w:fldChar w:fldCharType="begin"/>
      </w:r>
      <w:r>
        <w:instrText xml:space="preserve"> HYPERLINK \l "_Toc176441344" </w:instrText>
      </w:r>
      <w:r>
        <w:fldChar w:fldCharType="separate"/>
      </w:r>
      <w:r>
        <w:rPr>
          <w:rStyle w:val="32"/>
          <w14:scene3d>
            <w14:lightRig w14:rig="threePt" w14:dir="t">
              <w14:rot w14:lat="0" w14:lon="0" w14:rev="0"/>
            </w14:lightRig>
          </w14:scene3d>
        </w:rPr>
        <w:t xml:space="preserve">4.1 </w:t>
      </w:r>
      <w:r>
        <w:rPr>
          <w:rStyle w:val="32"/>
          <w:rFonts w:hint="eastAsia"/>
        </w:rPr>
        <w:t xml:space="preserve"> 分类原则</w:t>
      </w:r>
      <w:r>
        <w:tab/>
      </w:r>
      <w:r>
        <w:fldChar w:fldCharType="begin"/>
      </w:r>
      <w:r>
        <w:instrText xml:space="preserve"> PAGEREF _Toc176441344 \h </w:instrText>
      </w:r>
      <w:r>
        <w:fldChar w:fldCharType="separate"/>
      </w:r>
      <w:r>
        <w:t>1</w:t>
      </w:r>
      <w:r>
        <w:fldChar w:fldCharType="end"/>
      </w:r>
      <w:r>
        <w:fldChar w:fldCharType="end"/>
      </w:r>
    </w:p>
    <w:p w14:paraId="71B6A74D">
      <w:pPr>
        <w:pStyle w:val="24"/>
        <w:rPr>
          <w:rFonts w:asciiTheme="minorHAnsi" w:hAnsiTheme="minorHAnsi" w:eastAsiaTheme="minorEastAsia" w:cstheme="minorBidi"/>
          <w:szCs w:val="22"/>
        </w:rPr>
      </w:pPr>
      <w:r>
        <w:fldChar w:fldCharType="begin"/>
      </w:r>
      <w:r>
        <w:instrText xml:space="preserve"> HYPERLINK \l "_Toc176441345" </w:instrText>
      </w:r>
      <w:r>
        <w:fldChar w:fldCharType="separate"/>
      </w:r>
      <w:r>
        <w:rPr>
          <w:rStyle w:val="32"/>
          <w14:scene3d>
            <w14:lightRig w14:rig="threePt" w14:dir="t">
              <w14:rot w14:lat="0" w14:lon="0" w14:rev="0"/>
            </w14:lightRig>
          </w14:scene3d>
        </w:rPr>
        <w:t xml:space="preserve">4.2 </w:t>
      </w:r>
      <w:r>
        <w:rPr>
          <w:rStyle w:val="32"/>
          <w:rFonts w:hint="eastAsia"/>
        </w:rPr>
        <w:t xml:space="preserve"> 分级原则</w:t>
      </w:r>
      <w:r>
        <w:tab/>
      </w:r>
      <w:r>
        <w:fldChar w:fldCharType="begin"/>
      </w:r>
      <w:r>
        <w:instrText xml:space="preserve"> PAGEREF _Toc176441345 \h </w:instrText>
      </w:r>
      <w:r>
        <w:fldChar w:fldCharType="separate"/>
      </w:r>
      <w:r>
        <w:t>2</w:t>
      </w:r>
      <w:r>
        <w:fldChar w:fldCharType="end"/>
      </w:r>
      <w:r>
        <w:fldChar w:fldCharType="end"/>
      </w:r>
    </w:p>
    <w:p w14:paraId="0354CC99">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"_Toc176441346" </w:instrText>
      </w:r>
      <w:r>
        <w:fldChar w:fldCharType="separate"/>
      </w:r>
      <w:r>
        <w:rPr>
          <w:rStyle w:val="32"/>
        </w:rPr>
        <w:t xml:space="preserve">5 </w:t>
      </w:r>
      <w:r>
        <w:rPr>
          <w:rStyle w:val="32"/>
          <w:rFonts w:hint="eastAsia"/>
        </w:rPr>
        <w:t xml:space="preserve"> 分类分级步骤</w:t>
      </w:r>
      <w:r>
        <w:tab/>
      </w:r>
      <w:r>
        <w:fldChar w:fldCharType="begin"/>
      </w:r>
      <w:r>
        <w:instrText xml:space="preserve"> PAGEREF _Toc176441346 \h </w:instrText>
      </w:r>
      <w:r>
        <w:fldChar w:fldCharType="separate"/>
      </w:r>
      <w:r>
        <w:t>2</w:t>
      </w:r>
      <w:r>
        <w:fldChar w:fldCharType="end"/>
      </w:r>
      <w:r>
        <w:fldChar w:fldCharType="end"/>
      </w:r>
    </w:p>
    <w:p w14:paraId="090D122F">
      <w:pPr>
        <w:pStyle w:val="24"/>
        <w:rPr>
          <w:rFonts w:asciiTheme="minorHAnsi" w:hAnsiTheme="minorHAnsi" w:eastAsiaTheme="minorEastAsia" w:cstheme="minorBidi"/>
          <w:szCs w:val="22"/>
        </w:rPr>
      </w:pPr>
      <w:r>
        <w:fldChar w:fldCharType="begin"/>
      </w:r>
      <w:r>
        <w:instrText xml:space="preserve"> HYPERLINK \l "_Toc176441347" </w:instrText>
      </w:r>
      <w:r>
        <w:fldChar w:fldCharType="separate"/>
      </w:r>
      <w:r>
        <w:rPr>
          <w:rStyle w:val="32"/>
          <w14:scene3d>
            <w14:lightRig w14:rig="threePt" w14:dir="t">
              <w14:rot w14:lat="0" w14:lon="0" w14:rev="0"/>
            </w14:lightRig>
          </w14:scene3d>
        </w:rPr>
        <w:t xml:space="preserve">5.1 </w:t>
      </w:r>
      <w:r>
        <w:rPr>
          <w:rStyle w:val="32"/>
          <w:rFonts w:hint="eastAsia"/>
        </w:rPr>
        <w:t xml:space="preserve"> 分类分级</w:t>
      </w:r>
      <w:r>
        <w:rPr>
          <w:rStyle w:val="32"/>
          <w:rFonts w:hint="eastAsia" w:hAnsi="黑体"/>
        </w:rPr>
        <w:t>准备工作</w:t>
      </w:r>
      <w:r>
        <w:tab/>
      </w:r>
      <w:r>
        <w:fldChar w:fldCharType="begin"/>
      </w:r>
      <w:r>
        <w:instrText xml:space="preserve"> PAGEREF _Toc176441347 \h </w:instrText>
      </w:r>
      <w:r>
        <w:fldChar w:fldCharType="separate"/>
      </w:r>
      <w:r>
        <w:t>2</w:t>
      </w:r>
      <w:r>
        <w:fldChar w:fldCharType="end"/>
      </w:r>
      <w:r>
        <w:fldChar w:fldCharType="end"/>
      </w:r>
    </w:p>
    <w:p w14:paraId="037EA8B4">
      <w:pPr>
        <w:pStyle w:val="24"/>
        <w:rPr>
          <w:rFonts w:asciiTheme="minorHAnsi" w:hAnsiTheme="minorHAnsi" w:eastAsiaTheme="minorEastAsia" w:cstheme="minorBidi"/>
          <w:szCs w:val="22"/>
        </w:rPr>
      </w:pPr>
      <w:r>
        <w:fldChar w:fldCharType="begin"/>
      </w:r>
      <w:r>
        <w:instrText xml:space="preserve"> HYPERLINK \l "_Toc176441348" </w:instrText>
      </w:r>
      <w:r>
        <w:fldChar w:fldCharType="separate"/>
      </w:r>
      <w:r>
        <w:rPr>
          <w:rStyle w:val="32"/>
          <w14:scene3d>
            <w14:lightRig w14:rig="threePt" w14:dir="t">
              <w14:rot w14:lat="0" w14:lon="0" w14:rev="0"/>
            </w14:lightRig>
          </w14:scene3d>
        </w:rPr>
        <w:t xml:space="preserve">5.2 </w:t>
      </w:r>
      <w:r>
        <w:rPr>
          <w:rStyle w:val="32"/>
          <w:rFonts w:hint="eastAsia" w:hAnsi="宋体" w:cs="宋体"/>
        </w:rPr>
        <w:t xml:space="preserve"> 分类分级</w:t>
      </w:r>
      <w:r>
        <w:rPr>
          <w:rStyle w:val="32"/>
          <w:rFonts w:hint="eastAsia"/>
        </w:rPr>
        <w:t>基本步骤</w:t>
      </w:r>
      <w:r>
        <w:tab/>
      </w:r>
      <w:r>
        <w:fldChar w:fldCharType="begin"/>
      </w:r>
      <w:r>
        <w:instrText xml:space="preserve"> PAGEREF _Toc176441348 \h </w:instrText>
      </w:r>
      <w:r>
        <w:fldChar w:fldCharType="separate"/>
      </w:r>
      <w:r>
        <w:t>2</w:t>
      </w:r>
      <w:r>
        <w:fldChar w:fldCharType="end"/>
      </w:r>
      <w:r>
        <w:fldChar w:fldCharType="end"/>
      </w:r>
    </w:p>
    <w:p w14:paraId="49CEB8A2">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"_Toc176441349" </w:instrText>
      </w:r>
      <w:r>
        <w:fldChar w:fldCharType="separate"/>
      </w:r>
      <w:r>
        <w:rPr>
          <w:rStyle w:val="32"/>
          <w:rFonts w:hAnsi="宋体" w:cs="宋体"/>
        </w:rPr>
        <w:t xml:space="preserve">6 </w:t>
      </w:r>
      <w:r>
        <w:rPr>
          <w:rStyle w:val="32"/>
          <w:rFonts w:hint="eastAsia"/>
        </w:rPr>
        <w:t xml:space="preserve"> 分类方法</w:t>
      </w:r>
      <w:r>
        <w:tab/>
      </w:r>
      <w:r>
        <w:fldChar w:fldCharType="begin"/>
      </w:r>
      <w:r>
        <w:instrText xml:space="preserve"> PAGEREF _Toc176441349 \h </w:instrText>
      </w:r>
      <w:r>
        <w:fldChar w:fldCharType="separate"/>
      </w:r>
      <w:r>
        <w:t>3</w:t>
      </w:r>
      <w:r>
        <w:fldChar w:fldCharType="end"/>
      </w:r>
      <w:r>
        <w:fldChar w:fldCharType="end"/>
      </w:r>
    </w:p>
    <w:p w14:paraId="37AF1535">
      <w:pPr>
        <w:pStyle w:val="24"/>
        <w:rPr>
          <w:rFonts w:asciiTheme="minorHAnsi" w:hAnsiTheme="minorHAnsi" w:eastAsiaTheme="minorEastAsia" w:cstheme="minorBidi"/>
          <w:szCs w:val="22"/>
        </w:rPr>
      </w:pPr>
      <w:r>
        <w:fldChar w:fldCharType="begin"/>
      </w:r>
      <w:r>
        <w:instrText xml:space="preserve"> HYPERLINK \l "_Toc176441350" </w:instrText>
      </w:r>
      <w:r>
        <w:fldChar w:fldCharType="separate"/>
      </w:r>
      <w:r>
        <w:rPr>
          <w:rStyle w:val="32"/>
          <w14:scene3d>
            <w14:lightRig w14:rig="threePt" w14:dir="t">
              <w14:rot w14:lat="0" w14:lon="0" w14:rev="0"/>
            </w14:lightRig>
          </w14:scene3d>
        </w:rPr>
        <w:t xml:space="preserve">6.1 </w:t>
      </w:r>
      <w:r>
        <w:rPr>
          <w:rStyle w:val="32"/>
          <w:rFonts w:hint="eastAsia"/>
        </w:rPr>
        <w:t xml:space="preserve"> 细分</w:t>
      </w:r>
      <w:r>
        <w:tab/>
      </w:r>
      <w:r>
        <w:fldChar w:fldCharType="begin"/>
      </w:r>
      <w:r>
        <w:instrText xml:space="preserve"> PAGEREF _Toc176441350 \h </w:instrText>
      </w:r>
      <w:r>
        <w:fldChar w:fldCharType="separate"/>
      </w:r>
      <w:r>
        <w:t>3</w:t>
      </w:r>
      <w:r>
        <w:fldChar w:fldCharType="end"/>
      </w:r>
      <w:r>
        <w:fldChar w:fldCharType="end"/>
      </w:r>
    </w:p>
    <w:p w14:paraId="31C79FDD">
      <w:pPr>
        <w:pStyle w:val="24"/>
        <w:rPr>
          <w:rFonts w:asciiTheme="minorHAnsi" w:hAnsiTheme="minorHAnsi" w:eastAsiaTheme="minorEastAsia" w:cstheme="minorBidi"/>
          <w:szCs w:val="22"/>
        </w:rPr>
      </w:pPr>
      <w:r>
        <w:fldChar w:fldCharType="begin"/>
      </w:r>
      <w:r>
        <w:instrText xml:space="preserve"> HYPERLINK \l "_Toc176441351" </w:instrText>
      </w:r>
      <w:r>
        <w:fldChar w:fldCharType="separate"/>
      </w:r>
      <w:r>
        <w:rPr>
          <w:rStyle w:val="32"/>
          <w14:scene3d>
            <w14:lightRig w14:rig="threePt" w14:dir="t">
              <w14:rot w14:lat="0" w14:lon="0" w14:rev="0"/>
            </w14:lightRig>
          </w14:scene3d>
        </w:rPr>
        <w:t xml:space="preserve">6.2 </w:t>
      </w:r>
      <w:r>
        <w:rPr>
          <w:rStyle w:val="32"/>
          <w:rFonts w:hint="eastAsia"/>
        </w:rPr>
        <w:t xml:space="preserve"> 数据归类</w:t>
      </w:r>
      <w:r>
        <w:tab/>
      </w:r>
      <w:r>
        <w:fldChar w:fldCharType="begin"/>
      </w:r>
      <w:r>
        <w:instrText xml:space="preserve"> PAGEREF _Toc176441351 \h </w:instrText>
      </w:r>
      <w:r>
        <w:fldChar w:fldCharType="separate"/>
      </w:r>
      <w:r>
        <w:t>3</w:t>
      </w:r>
      <w:r>
        <w:fldChar w:fldCharType="end"/>
      </w:r>
      <w:r>
        <w:fldChar w:fldCharType="end"/>
      </w:r>
    </w:p>
    <w:p w14:paraId="23C5E1AE">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"_Toc176441352" </w:instrText>
      </w:r>
      <w:r>
        <w:fldChar w:fldCharType="separate"/>
      </w:r>
      <w:r>
        <w:rPr>
          <w:rStyle w:val="32"/>
        </w:rPr>
        <w:t xml:space="preserve">7 </w:t>
      </w:r>
      <w:r>
        <w:rPr>
          <w:rStyle w:val="32"/>
          <w:rFonts w:hint="eastAsia"/>
        </w:rPr>
        <w:t xml:space="preserve"> 分级方法</w:t>
      </w:r>
      <w:r>
        <w:tab/>
      </w:r>
      <w:r>
        <w:fldChar w:fldCharType="begin"/>
      </w:r>
      <w:r>
        <w:instrText xml:space="preserve"> PAGEREF _Toc176441352 \h </w:instrText>
      </w:r>
      <w:r>
        <w:fldChar w:fldCharType="separate"/>
      </w:r>
      <w:r>
        <w:t>3</w:t>
      </w:r>
      <w:r>
        <w:fldChar w:fldCharType="end"/>
      </w:r>
      <w:r>
        <w:fldChar w:fldCharType="end"/>
      </w:r>
    </w:p>
    <w:p w14:paraId="451F4EE7">
      <w:pPr>
        <w:pStyle w:val="24"/>
        <w:rPr>
          <w:rFonts w:asciiTheme="minorHAnsi" w:hAnsiTheme="minorHAnsi" w:eastAsiaTheme="minorEastAsia" w:cstheme="minorBidi"/>
          <w:szCs w:val="22"/>
        </w:rPr>
      </w:pPr>
      <w:r>
        <w:fldChar w:fldCharType="begin"/>
      </w:r>
      <w:r>
        <w:instrText xml:space="preserve"> HYPERLINK \l "_Toc176441353" </w:instrText>
      </w:r>
      <w:r>
        <w:fldChar w:fldCharType="separate"/>
      </w:r>
      <w:r>
        <w:rPr>
          <w:rStyle w:val="32"/>
          <w14:scene3d>
            <w14:lightRig w14:rig="threePt" w14:dir="t">
              <w14:rot w14:lat="0" w14:lon="0" w14:rev="0"/>
            </w14:lightRig>
          </w14:scene3d>
        </w:rPr>
        <w:t xml:space="preserve">7.1 </w:t>
      </w:r>
      <w:r>
        <w:rPr>
          <w:rStyle w:val="32"/>
          <w:rFonts w:hint="eastAsia"/>
        </w:rPr>
        <w:t xml:space="preserve"> 分级要素</w:t>
      </w:r>
      <w:r>
        <w:tab/>
      </w:r>
      <w:r>
        <w:fldChar w:fldCharType="begin"/>
      </w:r>
      <w:r>
        <w:instrText xml:space="preserve"> PAGEREF _Toc176441353 \h </w:instrText>
      </w:r>
      <w:r>
        <w:fldChar w:fldCharType="separate"/>
      </w:r>
      <w:r>
        <w:t>3</w:t>
      </w:r>
      <w:r>
        <w:fldChar w:fldCharType="end"/>
      </w:r>
      <w:r>
        <w:fldChar w:fldCharType="end"/>
      </w:r>
    </w:p>
    <w:p w14:paraId="5FA45971">
      <w:pPr>
        <w:pStyle w:val="24"/>
        <w:rPr>
          <w:rFonts w:asciiTheme="minorHAnsi" w:hAnsiTheme="minorHAnsi" w:eastAsiaTheme="minorEastAsia" w:cstheme="minorBidi"/>
          <w:szCs w:val="22"/>
        </w:rPr>
      </w:pPr>
      <w:r>
        <w:fldChar w:fldCharType="begin"/>
      </w:r>
      <w:r>
        <w:instrText xml:space="preserve"> HYPERLINK \l "_Toc176441354" </w:instrText>
      </w:r>
      <w:r>
        <w:fldChar w:fldCharType="separate"/>
      </w:r>
      <w:r>
        <w:rPr>
          <w:rStyle w:val="32"/>
          <w14:scene3d>
            <w14:lightRig w14:rig="threePt" w14:dir="t">
              <w14:rot w14:lat="0" w14:lon="0" w14:rev="0"/>
            </w14:lightRig>
          </w14:scene3d>
        </w:rPr>
        <w:t xml:space="preserve">7.2 </w:t>
      </w:r>
      <w:r>
        <w:rPr>
          <w:rStyle w:val="32"/>
          <w:rFonts w:hint="eastAsia"/>
        </w:rPr>
        <w:t xml:space="preserve"> 要素评估指标</w:t>
      </w:r>
      <w:r>
        <w:tab/>
      </w:r>
      <w:r>
        <w:fldChar w:fldCharType="begin"/>
      </w:r>
      <w:r>
        <w:instrText xml:space="preserve"> PAGEREF _Toc176441354 \h </w:instrText>
      </w:r>
      <w:r>
        <w:fldChar w:fldCharType="separate"/>
      </w:r>
      <w:r>
        <w:t>3</w:t>
      </w:r>
      <w:r>
        <w:fldChar w:fldCharType="end"/>
      </w:r>
      <w:r>
        <w:fldChar w:fldCharType="end"/>
      </w:r>
    </w:p>
    <w:p w14:paraId="2CA7285D">
      <w:pPr>
        <w:pStyle w:val="24"/>
        <w:rPr>
          <w:rFonts w:asciiTheme="minorHAnsi" w:hAnsiTheme="minorHAnsi" w:eastAsiaTheme="minorEastAsia" w:cstheme="minorBidi"/>
          <w:szCs w:val="22"/>
        </w:rPr>
      </w:pPr>
      <w:r>
        <w:fldChar w:fldCharType="begin"/>
      </w:r>
      <w:r>
        <w:instrText xml:space="preserve"> HYPERLINK \l "_Toc176441355" </w:instrText>
      </w:r>
      <w:r>
        <w:fldChar w:fldCharType="separate"/>
      </w:r>
      <w:r>
        <w:rPr>
          <w:rStyle w:val="32"/>
          <w14:scene3d>
            <w14:lightRig w14:rig="threePt" w14:dir="t">
              <w14:rot w14:lat="0" w14:lon="0" w14:rev="0"/>
            </w14:lightRig>
          </w14:scene3d>
        </w:rPr>
        <w:t xml:space="preserve">7.3 </w:t>
      </w:r>
      <w:r>
        <w:rPr>
          <w:rStyle w:val="32"/>
          <w:rFonts w:hint="eastAsia"/>
        </w:rPr>
        <w:t xml:space="preserve"> 要素评估方法</w:t>
      </w:r>
      <w:r>
        <w:tab/>
      </w:r>
      <w:r>
        <w:fldChar w:fldCharType="begin"/>
      </w:r>
      <w:r>
        <w:instrText xml:space="preserve"> PAGEREF _Toc176441355 \h </w:instrText>
      </w:r>
      <w:r>
        <w:fldChar w:fldCharType="separate"/>
      </w:r>
      <w:r>
        <w:t>4</w:t>
      </w:r>
      <w:r>
        <w:fldChar w:fldCharType="end"/>
      </w:r>
      <w:r>
        <w:fldChar w:fldCharType="end"/>
      </w:r>
    </w:p>
    <w:p w14:paraId="2D381C81">
      <w:pPr>
        <w:pStyle w:val="24"/>
        <w:rPr>
          <w:rFonts w:asciiTheme="minorHAnsi" w:hAnsiTheme="minorHAnsi" w:eastAsiaTheme="minorEastAsia" w:cstheme="minorBidi"/>
          <w:szCs w:val="22"/>
        </w:rPr>
      </w:pPr>
      <w:r>
        <w:fldChar w:fldCharType="begin"/>
      </w:r>
      <w:r>
        <w:instrText xml:space="preserve"> HYPERLINK \l "_Toc176441356" </w:instrText>
      </w:r>
      <w:r>
        <w:fldChar w:fldCharType="separate"/>
      </w:r>
      <w:r>
        <w:rPr>
          <w:rStyle w:val="32"/>
          <w14:scene3d>
            <w14:lightRig w14:rig="threePt" w14:dir="t">
              <w14:rot w14:lat="0" w14:lon="0" w14:rev="0"/>
            </w14:lightRig>
          </w14:scene3d>
        </w:rPr>
        <w:t xml:space="preserve">7.4 </w:t>
      </w:r>
      <w:r>
        <w:rPr>
          <w:rStyle w:val="32"/>
          <w:rFonts w:hint="eastAsia"/>
        </w:rPr>
        <w:t xml:space="preserve"> 定级方法</w:t>
      </w:r>
      <w:r>
        <w:tab/>
      </w:r>
      <w:r>
        <w:fldChar w:fldCharType="begin"/>
      </w:r>
      <w:r>
        <w:instrText xml:space="preserve"> PAGEREF _Toc176441356 \h </w:instrText>
      </w:r>
      <w:r>
        <w:fldChar w:fldCharType="separate"/>
      </w:r>
      <w:r>
        <w:t>4</w:t>
      </w:r>
      <w:r>
        <w:fldChar w:fldCharType="end"/>
      </w:r>
      <w:r>
        <w:fldChar w:fldCharType="end"/>
      </w:r>
    </w:p>
    <w:p w14:paraId="71C7D9CD">
      <w:pPr>
        <w:pStyle w:val="24"/>
        <w:rPr>
          <w:rFonts w:asciiTheme="minorHAnsi" w:hAnsiTheme="minorHAnsi" w:eastAsiaTheme="minorEastAsia" w:cstheme="minorBidi"/>
          <w:szCs w:val="22"/>
        </w:rPr>
      </w:pPr>
      <w:r>
        <w:fldChar w:fldCharType="begin"/>
      </w:r>
      <w:r>
        <w:instrText xml:space="preserve"> HYPERLINK \l "_Toc176441357" </w:instrText>
      </w:r>
      <w:r>
        <w:fldChar w:fldCharType="separate"/>
      </w:r>
      <w:r>
        <w:rPr>
          <w:rStyle w:val="32"/>
          <w14:scene3d>
            <w14:lightRig w14:rig="threePt" w14:dir="t">
              <w14:rot w14:lat="0" w14:lon="0" w14:rev="0"/>
            </w14:lightRig>
          </w14:scene3d>
        </w:rPr>
        <w:t xml:space="preserve">7.5 </w:t>
      </w:r>
      <w:r>
        <w:rPr>
          <w:rStyle w:val="32"/>
          <w:rFonts w:hint="eastAsia"/>
        </w:rPr>
        <w:t xml:space="preserve"> 等级划分系统</w:t>
      </w:r>
      <w:r>
        <w:tab/>
      </w:r>
      <w:r>
        <w:fldChar w:fldCharType="begin"/>
      </w:r>
      <w:r>
        <w:instrText xml:space="preserve"> PAGEREF _Toc176441357 \h </w:instrText>
      </w:r>
      <w:r>
        <w:fldChar w:fldCharType="separate"/>
      </w:r>
      <w:r>
        <w:t>4</w:t>
      </w:r>
      <w:r>
        <w:fldChar w:fldCharType="end"/>
      </w:r>
      <w:r>
        <w:fldChar w:fldCharType="end"/>
      </w:r>
    </w:p>
    <w:p w14:paraId="3A81C5BC">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"_Toc176441358" </w:instrText>
      </w:r>
      <w:r>
        <w:fldChar w:fldCharType="separate"/>
      </w:r>
      <w:r>
        <w:rPr>
          <w:rStyle w:val="32"/>
        </w:rPr>
        <w:t xml:space="preserve">8 </w:t>
      </w:r>
      <w:r>
        <w:rPr>
          <w:rStyle w:val="32"/>
          <w:rFonts w:hint="eastAsia"/>
        </w:rPr>
        <w:t xml:space="preserve"> 分类分级清单管理</w:t>
      </w:r>
      <w:r>
        <w:tab/>
      </w:r>
      <w:r>
        <w:fldChar w:fldCharType="begin"/>
      </w:r>
      <w:r>
        <w:instrText xml:space="preserve"> PAGEREF _Toc176441358 \h </w:instrText>
      </w:r>
      <w:r>
        <w:fldChar w:fldCharType="separate"/>
      </w:r>
      <w:r>
        <w:t>4</w:t>
      </w:r>
      <w:r>
        <w:fldChar w:fldCharType="end"/>
      </w:r>
      <w:r>
        <w:fldChar w:fldCharType="end"/>
      </w:r>
    </w:p>
    <w:p w14:paraId="7FC624E7">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"_Toc176441359" </w:instrText>
      </w:r>
      <w:r>
        <w:fldChar w:fldCharType="separate"/>
      </w:r>
      <w:r>
        <w:rPr>
          <w:rStyle w:val="32"/>
        </w:rPr>
        <w:t xml:space="preserve">9 </w:t>
      </w:r>
      <w:r>
        <w:rPr>
          <w:rStyle w:val="32"/>
          <w:rFonts w:hint="eastAsia"/>
        </w:rPr>
        <w:t xml:space="preserve"> 评价与改进</w:t>
      </w:r>
      <w:r>
        <w:tab/>
      </w:r>
      <w:r>
        <w:fldChar w:fldCharType="begin"/>
      </w:r>
      <w:r>
        <w:instrText xml:space="preserve"> PAGEREF _Toc176441359 \h </w:instrText>
      </w:r>
      <w:r>
        <w:fldChar w:fldCharType="separate"/>
      </w:r>
      <w:r>
        <w:t>5</w:t>
      </w:r>
      <w:r>
        <w:fldChar w:fldCharType="end"/>
      </w:r>
      <w:r>
        <w:fldChar w:fldCharType="end"/>
      </w:r>
    </w:p>
    <w:p w14:paraId="7AA68174">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"_Toc176441360" </w:instrText>
      </w:r>
      <w:r>
        <w:fldChar w:fldCharType="separate"/>
      </w:r>
      <w:r>
        <w:rPr>
          <w:rStyle w:val="32"/>
          <w:rFonts w:hint="eastAsia"/>
        </w:rPr>
        <w:t>附录A（资料性）</w:t>
      </w:r>
      <w:r>
        <w:rPr>
          <w:rStyle w:val="32"/>
        </w:rPr>
        <w:t xml:space="preserve">  </w:t>
      </w:r>
      <w:r>
        <w:rPr>
          <w:rStyle w:val="32"/>
          <w:rFonts w:hint="eastAsia"/>
        </w:rPr>
        <w:t>存量发明专利分类示例</w:t>
      </w:r>
      <w:r>
        <w:tab/>
      </w:r>
      <w:r>
        <w:fldChar w:fldCharType="begin"/>
      </w:r>
      <w:r>
        <w:instrText xml:space="preserve"> PAGEREF _Toc176441360 \h </w:instrText>
      </w:r>
      <w:r>
        <w:fldChar w:fldCharType="separate"/>
      </w:r>
      <w:r>
        <w:t>6</w:t>
      </w:r>
      <w:r>
        <w:fldChar w:fldCharType="end"/>
      </w:r>
      <w:r>
        <w:fldChar w:fldCharType="end"/>
      </w:r>
    </w:p>
    <w:p w14:paraId="21204EDD">
      <w:pPr>
        <w:pStyle w:val="19"/>
        <w:tabs>
          <w:tab w:val="right" w:leader="dot" w:pos="9344"/>
        </w:tabs>
        <w:rPr>
          <w:rFonts w:asciiTheme="minorHAnsi" w:hAnsiTheme="minorHAnsi" w:eastAsiaTheme="minorEastAsia" w:cstheme="minorBidi"/>
          <w:szCs w:val="22"/>
        </w:rPr>
      </w:pPr>
      <w:r>
        <w:fldChar w:fldCharType="begin"/>
      </w:r>
      <w:r>
        <w:instrText xml:space="preserve"> HYPERLINK \l "_Toc176441361" </w:instrText>
      </w:r>
      <w:r>
        <w:fldChar w:fldCharType="separate"/>
      </w:r>
      <w:r>
        <w:rPr>
          <w:rStyle w:val="32"/>
          <w:rFonts w:hint="eastAsia"/>
        </w:rPr>
        <w:t>附录B（资料性）</w:t>
      </w:r>
      <w:r>
        <w:rPr>
          <w:rStyle w:val="32"/>
        </w:rPr>
        <w:t xml:space="preserve">  </w:t>
      </w:r>
      <w:r>
        <w:rPr>
          <w:rStyle w:val="32"/>
          <w:rFonts w:hint="eastAsia"/>
        </w:rPr>
        <w:t>存量发明专利分级要素评估指标</w:t>
      </w:r>
      <w:r>
        <w:tab/>
      </w:r>
      <w:r>
        <w:fldChar w:fldCharType="begin"/>
      </w:r>
      <w:r>
        <w:instrText xml:space="preserve"> PAGEREF _Toc176441361 \h </w:instrText>
      </w:r>
      <w:r>
        <w:fldChar w:fldCharType="separate"/>
      </w:r>
      <w:r>
        <w:t>8</w:t>
      </w:r>
      <w:r>
        <w:fldChar w:fldCharType="end"/>
      </w:r>
      <w:r>
        <w:fldChar w:fldCharType="end"/>
      </w:r>
    </w:p>
    <w:p w14:paraId="6E8067E0">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68682A88">
      <w:pPr>
        <w:pStyle w:val="89"/>
        <w:spacing w:after="468"/>
      </w:pPr>
      <w:bookmarkStart w:id="25" w:name="_Toc176441339"/>
      <w:bookmarkStart w:id="26" w:name="BookMark2"/>
      <w:r>
        <w:rPr>
          <w:spacing w:val="320"/>
        </w:rPr>
        <w:t>前</w:t>
      </w:r>
      <w:r>
        <w:t>言</w:t>
      </w:r>
      <w:bookmarkEnd w:id="22"/>
      <w:bookmarkEnd w:id="23"/>
      <w:bookmarkEnd w:id="24"/>
      <w:bookmarkEnd w:id="25"/>
    </w:p>
    <w:p w14:paraId="21B08751">
      <w:pPr>
        <w:pStyle w:val="56"/>
        <w:ind w:firstLine="420"/>
      </w:pPr>
      <w:r>
        <w:rPr>
          <w:rFonts w:hint="eastAsia"/>
        </w:rPr>
        <w:t>本文件按照GB/T 1.1—2020《标准化工作导则  第1部分：标准化文件的结构和起草规则》的规定起草。</w:t>
      </w:r>
    </w:p>
    <w:p w14:paraId="56965801">
      <w:pPr>
        <w:pStyle w:val="230"/>
        <w:tabs>
          <w:tab w:val="center" w:pos="4201"/>
          <w:tab w:val="right" w:leader="dot" w:pos="9298"/>
        </w:tabs>
        <w:ind w:firstLine="420"/>
        <w:rPr>
          <w:szCs w:val="22"/>
        </w:rPr>
      </w:pPr>
      <w:r>
        <w:rPr>
          <w:rFonts w:hint="eastAsia"/>
          <w:szCs w:val="22"/>
        </w:rPr>
        <w:t>本文件由南通市知识产权保护中心提出。</w:t>
      </w:r>
    </w:p>
    <w:p w14:paraId="1F0E56BB">
      <w:pPr>
        <w:pStyle w:val="230"/>
        <w:tabs>
          <w:tab w:val="center" w:pos="4201"/>
          <w:tab w:val="right" w:leader="dot" w:pos="9298"/>
        </w:tabs>
        <w:ind w:firstLine="420"/>
        <w:rPr>
          <w:szCs w:val="22"/>
        </w:rPr>
      </w:pPr>
      <w:r>
        <w:rPr>
          <w:rFonts w:hint="eastAsia"/>
          <w:szCs w:val="22"/>
        </w:rPr>
        <w:t>本文件由南通市市场监督管理局归口。</w:t>
      </w:r>
    </w:p>
    <w:p w14:paraId="6A19EFA5">
      <w:pPr>
        <w:pStyle w:val="230"/>
        <w:tabs>
          <w:tab w:val="center" w:pos="4201"/>
          <w:tab w:val="right" w:leader="dot" w:pos="9298"/>
        </w:tabs>
        <w:ind w:firstLine="420"/>
        <w:rPr>
          <w:szCs w:val="22"/>
        </w:rPr>
      </w:pPr>
      <w:r>
        <w:rPr>
          <w:rFonts w:hint="eastAsia"/>
          <w:szCs w:val="22"/>
        </w:rPr>
        <w:t>本文件起草单位：南通市知识产权保护中心。</w:t>
      </w:r>
      <w:r>
        <w:rPr>
          <w:szCs w:val="22"/>
        </w:rPr>
        <w:t xml:space="preserve"> </w:t>
      </w:r>
    </w:p>
    <w:p w14:paraId="6DAEDE45">
      <w:pPr>
        <w:pStyle w:val="56"/>
        <w:ind w:firstLine="420"/>
      </w:pPr>
      <w:r>
        <w:rPr>
          <w:rFonts w:hint="eastAsia"/>
          <w:szCs w:val="22"/>
        </w:rPr>
        <w:t>本文件主要起草人：张小丹、吴澎、范鑫、周家驹、蔡紫玥、龚铂淳、范洁、周政南、包春峰、袁琳。</w:t>
      </w:r>
    </w:p>
    <w:p w14:paraId="62000CE7">
      <w:pPr>
        <w:pStyle w:val="56"/>
        <w:ind w:firstLine="420"/>
      </w:pPr>
    </w:p>
    <w:p w14:paraId="4D2190E8">
      <w:pPr>
        <w:pStyle w:val="56"/>
        <w:ind w:firstLine="420"/>
      </w:pPr>
    </w:p>
    <w:p w14:paraId="4CAB5F52">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6"/>
    <w:p w14:paraId="3E082205">
      <w:pPr>
        <w:spacing w:line="20" w:lineRule="exact"/>
        <w:jc w:val="center"/>
        <w:rPr>
          <w:rFonts w:ascii="黑体" w:hAnsi="黑体" w:eastAsia="黑体"/>
          <w:sz w:val="32"/>
          <w:szCs w:val="32"/>
        </w:rPr>
      </w:pPr>
      <w:bookmarkStart w:id="27" w:name="BookMark4"/>
    </w:p>
    <w:p w14:paraId="4FE9B82D">
      <w:pPr>
        <w:spacing w:line="20" w:lineRule="exact"/>
        <w:jc w:val="center"/>
        <w:rPr>
          <w:rFonts w:ascii="黑体" w:hAnsi="黑体" w:eastAsia="黑体"/>
          <w:sz w:val="32"/>
          <w:szCs w:val="32"/>
        </w:rPr>
      </w:pPr>
    </w:p>
    <w:sdt>
      <w:sdtPr>
        <w:tag w:val="NEW_STAND_NAME"/>
        <w:id w:val="595910757"/>
        <w:lock w:val="sdtLocked"/>
        <w:placeholder>
          <w:docPart w:val="EBB9966BE94A4FBFAAE165467CF4D106"/>
        </w:placeholder>
      </w:sdtPr>
      <w:sdtContent>
        <w:p w14:paraId="0AA62B0B">
          <w:pPr>
            <w:pStyle w:val="177"/>
            <w:spacing w:before="312" w:beforeLines="100" w:after="686" w:afterLines="220"/>
          </w:pPr>
          <w:bookmarkStart w:id="28" w:name="NEW_STAND_NAME"/>
          <w:r>
            <w:rPr>
              <w:rFonts w:hint="eastAsia"/>
            </w:rPr>
            <w:t>存量发明专利分类分级指南</w:t>
          </w:r>
        </w:p>
      </w:sdtContent>
    </w:sdt>
    <w:bookmarkEnd w:id="28"/>
    <w:p w14:paraId="4EDA6E97">
      <w:pPr>
        <w:pStyle w:val="104"/>
        <w:spacing w:before="312" w:after="312"/>
      </w:pPr>
      <w:bookmarkStart w:id="29" w:name="_Toc24884211"/>
      <w:bookmarkStart w:id="30" w:name="_Toc176441340"/>
      <w:bookmarkStart w:id="31" w:name="_Toc175920783"/>
      <w:bookmarkStart w:id="32" w:name="_Toc26986530"/>
      <w:bookmarkStart w:id="33" w:name="_Toc17233333"/>
      <w:bookmarkStart w:id="34" w:name="_Toc175920742"/>
      <w:bookmarkStart w:id="35" w:name="_Toc175922141"/>
      <w:bookmarkStart w:id="36" w:name="_Toc17233325"/>
      <w:bookmarkStart w:id="37" w:name="_Toc26648465"/>
      <w:bookmarkStart w:id="38" w:name="_Toc24884218"/>
      <w:bookmarkStart w:id="39" w:name="_Toc26718930"/>
      <w:bookmarkStart w:id="40" w:name="_Toc97191423"/>
      <w:bookmarkStart w:id="41" w:name="_Toc26986771"/>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63520128">
      <w:pPr>
        <w:pStyle w:val="56"/>
        <w:ind w:firstLine="420"/>
      </w:pPr>
      <w:bookmarkStart w:id="42" w:name="_Toc26648466"/>
      <w:bookmarkStart w:id="43" w:name="_Toc17233334"/>
      <w:bookmarkStart w:id="44" w:name="_Toc24884219"/>
      <w:bookmarkStart w:id="45" w:name="_Toc17233326"/>
      <w:bookmarkStart w:id="46" w:name="_Toc24884212"/>
      <w:r>
        <w:rPr>
          <w:rFonts w:hint="eastAsia"/>
        </w:rPr>
        <w:t>本文件确立了存量发明专利分类分级的基本原则，提供了存量发明专利分类分级的通用指导。</w:t>
      </w:r>
    </w:p>
    <w:p w14:paraId="48156B96">
      <w:pPr>
        <w:pStyle w:val="56"/>
        <w:ind w:firstLine="420"/>
      </w:pPr>
      <w:r>
        <w:rPr>
          <w:rFonts w:hint="eastAsia"/>
        </w:rPr>
        <w:t>本文件适用于企业、高等学校、科研机构等创新主体存量发明专利的管理。</w:t>
      </w:r>
    </w:p>
    <w:p w14:paraId="0D54CB13">
      <w:pPr>
        <w:pStyle w:val="104"/>
        <w:spacing w:before="312" w:after="312"/>
      </w:pPr>
      <w:bookmarkStart w:id="47" w:name="_Toc175922142"/>
      <w:bookmarkStart w:id="48" w:name="_Toc175920784"/>
      <w:bookmarkStart w:id="49" w:name="_Toc26986531"/>
      <w:bookmarkStart w:id="50" w:name="_Toc176441341"/>
      <w:bookmarkStart w:id="51" w:name="_Toc26986772"/>
      <w:bookmarkStart w:id="52" w:name="_Toc26718931"/>
      <w:bookmarkStart w:id="53" w:name="_Toc97191424"/>
      <w:bookmarkStart w:id="54" w:name="_Toc175920743"/>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B44FED99B7A54BF0BF9FE5F8E07ECB8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AB0D63C">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09117B6">
      <w:pPr>
        <w:pStyle w:val="56"/>
        <w:ind w:firstLine="420"/>
      </w:pPr>
      <w:r>
        <w:t>GB/T 21374</w:t>
      </w:r>
      <w:r>
        <w:rPr>
          <w:rFonts w:hint="eastAsia"/>
        </w:rPr>
        <w:t>—</w:t>
      </w:r>
      <w:r>
        <w:t xml:space="preserve">2008 </w:t>
      </w:r>
      <w:r>
        <w:rPr>
          <w:rFonts w:hint="eastAsia"/>
        </w:rPr>
        <w:t>知识产权文献与信息</w:t>
      </w:r>
      <w:r>
        <w:t xml:space="preserve"> </w:t>
      </w:r>
      <w:r>
        <w:rPr>
          <w:rFonts w:hint="eastAsia"/>
        </w:rPr>
        <w:t>基本词汇</w:t>
      </w:r>
    </w:p>
    <w:p w14:paraId="2D99DBD3">
      <w:pPr>
        <w:pStyle w:val="56"/>
        <w:ind w:firstLine="420"/>
        <w:rPr>
          <w:color w:val="auto"/>
        </w:rPr>
      </w:pPr>
      <w:r>
        <w:rPr>
          <w:color w:val="auto"/>
        </w:rPr>
        <w:t>GB/T 42748</w:t>
      </w:r>
      <w:r>
        <w:rPr>
          <w:rFonts w:hint="eastAsia"/>
          <w:color w:val="auto"/>
        </w:rPr>
        <w:t>—</w:t>
      </w:r>
      <w:r>
        <w:rPr>
          <w:color w:val="auto"/>
        </w:rPr>
        <w:t>2023</w:t>
      </w:r>
      <w:r>
        <w:rPr>
          <w:rFonts w:hint="eastAsia"/>
          <w:color w:val="auto"/>
        </w:rPr>
        <w:t xml:space="preserve"> 专利评估指引</w:t>
      </w:r>
    </w:p>
    <w:p w14:paraId="02EE8A38">
      <w:pPr>
        <w:pStyle w:val="104"/>
        <w:spacing w:before="312" w:after="312"/>
      </w:pPr>
      <w:bookmarkStart w:id="55" w:name="_Toc175922143"/>
      <w:bookmarkStart w:id="56" w:name="_Toc175920744"/>
      <w:bookmarkStart w:id="57" w:name="_Toc175920785"/>
      <w:bookmarkStart w:id="58" w:name="_Toc176441342"/>
      <w:bookmarkStart w:id="59" w:name="_Toc97191425"/>
      <w:r>
        <w:rPr>
          <w:rFonts w:hint="eastAsia"/>
          <w:szCs w:val="21"/>
        </w:rPr>
        <w:t>术语和定义</w:t>
      </w:r>
      <w:bookmarkEnd w:id="55"/>
      <w:bookmarkEnd w:id="56"/>
      <w:bookmarkEnd w:id="57"/>
      <w:bookmarkEnd w:id="58"/>
      <w:bookmarkEnd w:id="59"/>
    </w:p>
    <w:sdt>
      <w:sdtPr>
        <w:id w:val="-1909835108"/>
        <w:placeholder>
          <w:docPart w:val="09FA56572A854267B976290D7937581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37355BF">
          <w:pPr>
            <w:pStyle w:val="56"/>
            <w:ind w:firstLine="420"/>
          </w:pPr>
          <w:bookmarkStart w:id="60" w:name="_Toc26986532"/>
          <w:bookmarkEnd w:id="60"/>
          <w:r>
            <w:rPr>
              <w:rFonts w:hint="eastAsia"/>
            </w:rPr>
            <w:t>GB/T 21374—2008、GB/T 42748—2023</w:t>
          </w:r>
          <w:r>
            <w:t>界定的以及下列术语和定义适用于本文件。</w:t>
          </w:r>
        </w:p>
      </w:sdtContent>
    </w:sdt>
    <w:p w14:paraId="04C2863D">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创新主体 in</w:t>
      </w:r>
      <w:r>
        <w:rPr>
          <w:rFonts w:ascii="黑体" w:hAnsi="黑体" w:eastAsia="黑体"/>
        </w:rPr>
        <w:t>novation organization</w:t>
      </w:r>
    </w:p>
    <w:p w14:paraId="6956BA74">
      <w:pPr>
        <w:pStyle w:val="56"/>
        <w:ind w:firstLine="420"/>
      </w:pPr>
      <w:r>
        <w:rPr>
          <w:rFonts w:hint="eastAsia"/>
        </w:rPr>
        <w:t>企业、高等学校、科研机构等科技创新活动的承担者。</w:t>
      </w:r>
    </w:p>
    <w:p w14:paraId="1D0D83F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存量发明专利 i</w:t>
      </w:r>
      <w:r>
        <w:rPr>
          <w:rFonts w:ascii="黑体" w:hAnsi="黑体" w:eastAsia="黑体"/>
        </w:rPr>
        <w:t>nvention patents</w:t>
      </w:r>
    </w:p>
    <w:p w14:paraId="32F21FA1">
      <w:pPr>
        <w:pStyle w:val="56"/>
        <w:ind w:firstLine="420"/>
      </w:pPr>
      <w:r>
        <w:rPr>
          <w:rFonts w:hint="eastAsia"/>
        </w:rPr>
        <w:t>未实现转化和应用的有效发明专利。</w:t>
      </w:r>
    </w:p>
    <w:p w14:paraId="02F4A2D9">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战略价值 strategic value</w:t>
      </w:r>
    </w:p>
    <w:p w14:paraId="1245CF91">
      <w:pPr>
        <w:pStyle w:val="56"/>
        <w:ind w:firstLine="420"/>
      </w:pPr>
      <w:r>
        <w:rPr>
          <w:rFonts w:hint="eastAsia"/>
        </w:rPr>
        <w:t>创新主体实施专利战略提升竞争优势与影响力，从中获取的间接经济价值。</w:t>
      </w:r>
    </w:p>
    <w:p w14:paraId="0DA3E83E">
      <w:pPr>
        <w:pStyle w:val="223"/>
        <w:ind w:left="420" w:hanging="420" w:hangingChars="200"/>
        <w:rPr>
          <w:rFonts w:ascii="黑体" w:hAnsi="黑体" w:eastAsia="黑体"/>
        </w:rPr>
      </w:pPr>
      <w:r>
        <w:rPr>
          <w:rFonts w:ascii="黑体" w:hAnsi="黑体" w:eastAsia="黑体"/>
          <w:color w:val="FF0000"/>
        </w:rPr>
        <w:br w:type="textWrapping"/>
      </w:r>
      <w:r>
        <w:rPr>
          <w:rFonts w:hint="eastAsia" w:ascii="黑体" w:hAnsi="黑体" w:eastAsia="黑体"/>
        </w:rPr>
        <w:t>技术价值 technical value</w:t>
      </w:r>
    </w:p>
    <w:p w14:paraId="6B47DF85">
      <w:pPr>
        <w:pStyle w:val="56"/>
        <w:ind w:firstLine="420"/>
      </w:pPr>
      <w:r>
        <w:rPr>
          <w:rFonts w:hint="eastAsia"/>
        </w:rPr>
        <w:t>专利由其承载的技术先进性、技术成熟度、技术独立性和技术应用广度来决定实际应用的价值。</w:t>
      </w:r>
    </w:p>
    <w:p w14:paraId="186F9144">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市场价值 market value</w:t>
      </w:r>
    </w:p>
    <w:p w14:paraId="69B70554">
      <w:pPr>
        <w:pStyle w:val="56"/>
        <w:ind w:firstLine="420"/>
      </w:pPr>
      <w:r>
        <w:rPr>
          <w:rFonts w:hint="eastAsia"/>
        </w:rPr>
        <w:t>从专利获得市场经济收益能力的角度反映专利的价值。</w:t>
      </w:r>
    </w:p>
    <w:p w14:paraId="524DF135">
      <w:pPr>
        <w:pStyle w:val="104"/>
        <w:spacing w:before="312" w:after="312"/>
      </w:pPr>
      <w:bookmarkStart w:id="61" w:name="_Toc175922144"/>
      <w:bookmarkStart w:id="62" w:name="_Toc175845824"/>
      <w:bookmarkStart w:id="63" w:name="_Toc175920745"/>
      <w:bookmarkStart w:id="64" w:name="_Toc176441343"/>
      <w:bookmarkStart w:id="65" w:name="_Toc175920786"/>
      <w:r>
        <w:rPr>
          <w:rFonts w:hint="eastAsia"/>
        </w:rPr>
        <w:t>基本原则</w:t>
      </w:r>
      <w:bookmarkEnd w:id="61"/>
      <w:bookmarkEnd w:id="62"/>
      <w:bookmarkEnd w:id="63"/>
      <w:bookmarkEnd w:id="64"/>
      <w:bookmarkEnd w:id="65"/>
    </w:p>
    <w:p w14:paraId="170DA9BB">
      <w:pPr>
        <w:pStyle w:val="105"/>
        <w:spacing w:before="156" w:after="156"/>
      </w:pPr>
      <w:bookmarkStart w:id="66" w:name="_Toc176441344"/>
      <w:bookmarkStart w:id="67" w:name="_Toc175920746"/>
      <w:bookmarkStart w:id="68" w:name="_Toc175920787"/>
      <w:bookmarkStart w:id="69" w:name="_Toc175922145"/>
      <w:r>
        <w:rPr>
          <w:rFonts w:hint="eastAsia"/>
        </w:rPr>
        <w:t>分类原则</w:t>
      </w:r>
      <w:bookmarkEnd w:id="66"/>
      <w:bookmarkEnd w:id="67"/>
      <w:bookmarkEnd w:id="68"/>
      <w:bookmarkEnd w:id="69"/>
    </w:p>
    <w:p w14:paraId="62870E93">
      <w:pPr>
        <w:pStyle w:val="65"/>
        <w:spacing w:before="156" w:after="156"/>
      </w:pPr>
      <w:bookmarkStart w:id="70" w:name="_Toc175920747"/>
      <w:r>
        <w:rPr>
          <w:rFonts w:hint="eastAsia"/>
        </w:rPr>
        <w:t>系统性</w:t>
      </w:r>
      <w:bookmarkEnd w:id="70"/>
    </w:p>
    <w:p w14:paraId="217B29AC">
      <w:pPr>
        <w:pStyle w:val="56"/>
        <w:ind w:firstLine="420"/>
        <w:rPr>
          <w:rFonts w:ascii="黑体" w:eastAsia="黑体"/>
        </w:rPr>
      </w:pPr>
      <w:r>
        <w:rPr>
          <w:rFonts w:hint="eastAsia"/>
        </w:rPr>
        <w:t>分类宜基于对创新主体存量发明专利数据的考量，建立总分式分类体系，形成具有隶属和并列关系的分类体系。</w:t>
      </w:r>
    </w:p>
    <w:p w14:paraId="77431E9C">
      <w:pPr>
        <w:pStyle w:val="65"/>
        <w:spacing w:before="156" w:after="156"/>
      </w:pPr>
      <w:bookmarkStart w:id="71" w:name="_Toc175920748"/>
      <w:r>
        <w:rPr>
          <w:rFonts w:hint="eastAsia"/>
        </w:rPr>
        <w:t>稳定性</w:t>
      </w:r>
      <w:bookmarkEnd w:id="71"/>
    </w:p>
    <w:p w14:paraId="5AFAC0E4">
      <w:pPr>
        <w:pStyle w:val="56"/>
        <w:ind w:firstLine="420"/>
        <w:rPr>
          <w:rFonts w:ascii="黑体" w:eastAsia="黑体"/>
        </w:rPr>
      </w:pPr>
      <w:r>
        <w:rPr>
          <w:rFonts w:hint="eastAsia"/>
          <w:color w:val="auto"/>
        </w:rPr>
        <w:t>宜选择分类对象最稳定</w:t>
      </w:r>
      <w:r>
        <w:rPr>
          <w:rFonts w:hint="eastAsia"/>
        </w:rPr>
        <w:t>的特征作为分类的基础和依据。</w:t>
      </w:r>
    </w:p>
    <w:p w14:paraId="07C6A601">
      <w:pPr>
        <w:pStyle w:val="65"/>
        <w:spacing w:before="156" w:after="156"/>
      </w:pPr>
      <w:bookmarkStart w:id="72" w:name="_Toc175920749"/>
      <w:r>
        <w:rPr>
          <w:rFonts w:hint="eastAsia"/>
        </w:rPr>
        <w:t>明确性</w:t>
      </w:r>
      <w:bookmarkEnd w:id="72"/>
    </w:p>
    <w:p w14:paraId="38C80176">
      <w:pPr>
        <w:pStyle w:val="56"/>
        <w:ind w:firstLine="420"/>
        <w:rPr>
          <w:rFonts w:ascii="黑体" w:eastAsia="黑体"/>
        </w:rPr>
      </w:pPr>
      <w:r>
        <w:rPr>
          <w:rFonts w:hint="eastAsia"/>
        </w:rPr>
        <w:t>同一层级的数据类目间宜界限分明</w:t>
      </w:r>
      <w:r>
        <w:rPr>
          <w:rFonts w:hint="eastAsia"/>
          <w:color w:val="FF0000"/>
        </w:rPr>
        <w:t>，</w:t>
      </w:r>
      <w:r>
        <w:rPr>
          <w:rFonts w:hint="eastAsia"/>
        </w:rPr>
        <w:t>当数据类目名称不能明确各自界限时，可以用注释来加以明确。</w:t>
      </w:r>
    </w:p>
    <w:p w14:paraId="7171E35D">
      <w:pPr>
        <w:pStyle w:val="65"/>
        <w:spacing w:before="156" w:after="156"/>
      </w:pPr>
      <w:bookmarkStart w:id="73" w:name="_Toc175920750"/>
      <w:r>
        <w:rPr>
          <w:rFonts w:hint="eastAsia"/>
        </w:rPr>
        <w:t>扩展性</w:t>
      </w:r>
      <w:bookmarkEnd w:id="73"/>
    </w:p>
    <w:p w14:paraId="218668F4">
      <w:pPr>
        <w:pStyle w:val="56"/>
        <w:ind w:firstLine="420"/>
        <w:rPr>
          <w:rFonts w:ascii="黑体" w:eastAsia="黑体"/>
        </w:rPr>
      </w:pPr>
      <w:r>
        <w:rPr>
          <w:rFonts w:hint="eastAsia"/>
        </w:rPr>
        <w:t>在数据类目的设置或层级的划分上，宜保留适当余地，利于分类数据增加时的扩展。</w:t>
      </w:r>
    </w:p>
    <w:p w14:paraId="3D66E15D">
      <w:pPr>
        <w:pStyle w:val="105"/>
        <w:spacing w:before="156" w:after="156"/>
      </w:pPr>
      <w:bookmarkStart w:id="74" w:name="_Toc175920788"/>
      <w:bookmarkStart w:id="75" w:name="_Toc175920751"/>
      <w:bookmarkStart w:id="76" w:name="_Toc176441345"/>
      <w:bookmarkStart w:id="77" w:name="_Toc175922146"/>
      <w:r>
        <w:rPr>
          <w:rFonts w:hint="eastAsia"/>
        </w:rPr>
        <w:t>分级原则</w:t>
      </w:r>
      <w:bookmarkEnd w:id="74"/>
      <w:bookmarkEnd w:id="75"/>
      <w:bookmarkEnd w:id="76"/>
      <w:bookmarkEnd w:id="77"/>
    </w:p>
    <w:p w14:paraId="310C8905">
      <w:pPr>
        <w:pStyle w:val="65"/>
        <w:spacing w:before="156" w:after="156"/>
      </w:pPr>
      <w:bookmarkStart w:id="78" w:name="_Toc175920752"/>
      <w:r>
        <w:rPr>
          <w:rFonts w:hint="eastAsia"/>
        </w:rPr>
        <w:t>可行性</w:t>
      </w:r>
      <w:bookmarkEnd w:id="78"/>
    </w:p>
    <w:p w14:paraId="7D594C79">
      <w:pPr>
        <w:pStyle w:val="56"/>
        <w:ind w:firstLine="420"/>
        <w:rPr>
          <w:rFonts w:ascii="黑体" w:eastAsia="黑体"/>
        </w:rPr>
      </w:pPr>
      <w:r>
        <w:rPr>
          <w:rFonts w:hint="eastAsia"/>
        </w:rPr>
        <w:t>宜避免对数据进行过于复杂的分级规划，保证数据分级使用和执行的可行性。</w:t>
      </w:r>
    </w:p>
    <w:p w14:paraId="377A3969">
      <w:pPr>
        <w:pStyle w:val="65"/>
        <w:spacing w:before="156" w:after="156"/>
      </w:pPr>
      <w:bookmarkStart w:id="79" w:name="_Toc175920753"/>
      <w:r>
        <w:rPr>
          <w:rFonts w:hint="eastAsia"/>
        </w:rPr>
        <w:t>时效性</w:t>
      </w:r>
      <w:bookmarkEnd w:id="79"/>
    </w:p>
    <w:p w14:paraId="071F126B">
      <w:pPr>
        <w:pStyle w:val="56"/>
        <w:ind w:firstLine="420"/>
        <w:rPr>
          <w:rFonts w:ascii="黑体" w:eastAsia="黑体"/>
        </w:rPr>
      </w:pPr>
      <w:r>
        <w:rPr>
          <w:rFonts w:hint="eastAsia"/>
        </w:rPr>
        <w:t>存量发明专利的分级具有一定的有效期</w:t>
      </w:r>
      <w:r>
        <w:rPr>
          <w:rFonts w:hint="eastAsia"/>
          <w:color w:val="FF0000"/>
        </w:rPr>
        <w:t>，</w:t>
      </w:r>
      <w:r>
        <w:rPr>
          <w:rFonts w:hint="eastAsia"/>
        </w:rPr>
        <w:t>专利的级别可能因时间变化发生改变。</w:t>
      </w:r>
    </w:p>
    <w:p w14:paraId="3DF626F8">
      <w:pPr>
        <w:pStyle w:val="65"/>
        <w:spacing w:before="156" w:after="156"/>
      </w:pPr>
      <w:bookmarkStart w:id="80" w:name="_Toc175920754"/>
      <w:r>
        <w:rPr>
          <w:rFonts w:hint="eastAsia"/>
        </w:rPr>
        <w:t>自主性</w:t>
      </w:r>
      <w:bookmarkEnd w:id="80"/>
    </w:p>
    <w:p w14:paraId="69CB2472">
      <w:pPr>
        <w:pStyle w:val="56"/>
        <w:ind w:firstLine="420"/>
        <w:rPr>
          <w:rFonts w:ascii="黑体" w:eastAsia="黑体"/>
        </w:rPr>
      </w:pPr>
      <w:r>
        <w:rPr>
          <w:rFonts w:hint="eastAsia"/>
        </w:rPr>
        <w:t>创新主体可根据自身的管理需要，例如战略需要、业务需要、对风险的接受程度等，自主确定层级划分阈值，为数据定级。</w:t>
      </w:r>
    </w:p>
    <w:p w14:paraId="6BFA0B10">
      <w:pPr>
        <w:pStyle w:val="65"/>
        <w:spacing w:before="156" w:after="156"/>
      </w:pPr>
      <w:bookmarkStart w:id="81" w:name="_Toc175920755"/>
      <w:r>
        <w:rPr>
          <w:rFonts w:hint="eastAsia"/>
        </w:rPr>
        <w:t>合理性</w:t>
      </w:r>
      <w:bookmarkEnd w:id="81"/>
    </w:p>
    <w:p w14:paraId="07065B2E">
      <w:pPr>
        <w:pStyle w:val="56"/>
        <w:ind w:firstLine="420"/>
        <w:rPr>
          <w:rFonts w:ascii="黑体" w:eastAsia="黑体"/>
          <w:color w:val="auto"/>
        </w:rPr>
      </w:pPr>
      <w:r>
        <w:rPr>
          <w:rFonts w:hint="eastAsia"/>
          <w:color w:val="auto"/>
        </w:rPr>
        <w:t>级别阈值设定应具有合理性，不宜将所有数据集中划分至一两个级别中，而另外一些级别中没有数据。</w:t>
      </w:r>
    </w:p>
    <w:p w14:paraId="1F01A762">
      <w:pPr>
        <w:pStyle w:val="104"/>
        <w:spacing w:before="312" w:after="312"/>
      </w:pPr>
      <w:bookmarkStart w:id="82" w:name="_Toc175920789"/>
      <w:bookmarkStart w:id="83" w:name="_Toc175922147"/>
      <w:bookmarkStart w:id="84" w:name="_Toc176441346"/>
      <w:bookmarkStart w:id="85" w:name="_Toc175920756"/>
      <w:r>
        <w:rPr>
          <w:rFonts w:hint="eastAsia"/>
        </w:rPr>
        <w:t>分类分级步骤</w:t>
      </w:r>
      <w:bookmarkEnd w:id="82"/>
      <w:bookmarkEnd w:id="83"/>
      <w:bookmarkEnd w:id="84"/>
      <w:bookmarkEnd w:id="85"/>
      <w:bookmarkStart w:id="133" w:name="_GoBack"/>
      <w:bookmarkEnd w:id="133"/>
    </w:p>
    <w:p w14:paraId="3962CF5D">
      <w:pPr>
        <w:pStyle w:val="105"/>
        <w:spacing w:before="156" w:after="156"/>
      </w:pPr>
      <w:bookmarkStart w:id="86" w:name="_Toc176441347"/>
      <w:bookmarkStart w:id="87" w:name="_Toc175922148"/>
      <w:bookmarkStart w:id="88" w:name="_Toc175920757"/>
      <w:bookmarkStart w:id="89" w:name="_Toc175920790"/>
      <w:r>
        <w:rPr>
          <w:rFonts w:hint="eastAsia"/>
        </w:rPr>
        <w:t>分类分级</w:t>
      </w:r>
      <w:r>
        <w:rPr>
          <w:rFonts w:hint="eastAsia" w:hAnsi="黑体"/>
        </w:rPr>
        <w:t>准备工作</w:t>
      </w:r>
      <w:bookmarkEnd w:id="86"/>
      <w:bookmarkEnd w:id="87"/>
      <w:bookmarkEnd w:id="88"/>
      <w:bookmarkEnd w:id="89"/>
    </w:p>
    <w:p w14:paraId="1C8528FF">
      <w:pPr>
        <w:pStyle w:val="56"/>
        <w:ind w:firstLine="420"/>
      </w:pPr>
      <w:r>
        <w:rPr>
          <w:rFonts w:hint="eastAsia"/>
        </w:rPr>
        <w:t>存量发明专利分类分级的准备工作主要包括：</w:t>
      </w:r>
    </w:p>
    <w:p w14:paraId="02E702E5">
      <w:pPr>
        <w:pStyle w:val="174"/>
      </w:pPr>
      <w:r>
        <w:rPr>
          <w:rFonts w:hint="eastAsia"/>
          <w:color w:val="auto"/>
        </w:rPr>
        <w:t>全面梳理本机构业务、产品/服务、技术条线</w:t>
      </w:r>
      <w:r>
        <w:rPr>
          <w:rFonts w:hint="eastAsia"/>
        </w:rPr>
        <w:t xml:space="preserve">，厘清分类逻辑框架，区分专利涉及的具体类别； </w:t>
      </w:r>
    </w:p>
    <w:p w14:paraId="0F02EE78">
      <w:pPr>
        <w:pStyle w:val="174"/>
      </w:pPr>
      <w:r>
        <w:rPr>
          <w:rFonts w:hint="eastAsia"/>
        </w:rPr>
        <w:t>收集、整理全部存量发明专利数据资产。存量发明专利数据资产包含以物理或电子形式记录的数据表、数据项、数据文件等。</w:t>
      </w:r>
    </w:p>
    <w:p w14:paraId="00A68890">
      <w:pPr>
        <w:pStyle w:val="105"/>
        <w:spacing w:before="156" w:after="156"/>
      </w:pPr>
      <w:bookmarkStart w:id="90" w:name="_Toc175920758"/>
      <w:bookmarkStart w:id="91" w:name="_Toc176441348"/>
      <w:bookmarkStart w:id="92" w:name="_Toc175920791"/>
      <w:bookmarkStart w:id="93" w:name="_Toc175922149"/>
      <w:r>
        <w:rPr>
          <w:rFonts w:hint="eastAsia" w:hAnsi="宋体" w:cs="宋体"/>
        </w:rPr>
        <w:t>分类分级</w:t>
      </w:r>
      <w:r>
        <w:rPr>
          <w:rFonts w:hint="eastAsia"/>
        </w:rPr>
        <w:t>基本步骤</w:t>
      </w:r>
      <w:bookmarkEnd w:id="90"/>
      <w:bookmarkEnd w:id="91"/>
      <w:bookmarkEnd w:id="92"/>
      <w:bookmarkEnd w:id="93"/>
    </w:p>
    <w:p w14:paraId="57DF984D">
      <w:pPr>
        <w:pStyle w:val="165"/>
      </w:pPr>
      <w:r>
        <w:rPr>
          <w:rFonts w:hint="eastAsia"/>
        </w:rPr>
        <w:t>存量发明专利分类分级的基本步骤，分为以下三个阶段</w:t>
      </w:r>
      <w:r>
        <w:rPr>
          <w:rFonts w:hint="eastAsia"/>
          <w:color w:val="FF0000"/>
        </w:rPr>
        <w:t>：</w:t>
      </w:r>
    </w:p>
    <w:p w14:paraId="068B914F">
      <w:pPr>
        <w:pStyle w:val="174"/>
        <w:numPr>
          <w:ilvl w:val="0"/>
          <w:numId w:val="32"/>
        </w:numPr>
      </w:pPr>
      <w:r>
        <w:rPr>
          <w:rFonts w:hint="eastAsia"/>
        </w:rPr>
        <w:t>第一阶段：细分。从业务条线出发，依次对业务、产品/服务、技术进行划分</w:t>
      </w:r>
      <w:r>
        <w:rPr>
          <w:rFonts w:hint="eastAsia"/>
          <w:color w:val="FF0000"/>
        </w:rPr>
        <w:t>；</w:t>
      </w:r>
    </w:p>
    <w:p w14:paraId="7B808234">
      <w:pPr>
        <w:pStyle w:val="174"/>
      </w:pPr>
      <w:r>
        <w:rPr>
          <w:rFonts w:hint="eastAsia"/>
        </w:rPr>
        <w:t>第二阶段：数据归类。在明确分类的基础上，对发明专利数据归类，形成从总到分的树形逻辑体系结构</w:t>
      </w:r>
      <w:r>
        <w:rPr>
          <w:rFonts w:hint="eastAsia"/>
          <w:color w:val="FF0000"/>
        </w:rPr>
        <w:t>；</w:t>
      </w:r>
    </w:p>
    <w:p w14:paraId="7278449C">
      <w:pPr>
        <w:pStyle w:val="174"/>
      </w:pPr>
      <w:r>
        <w:rPr>
          <w:rFonts w:hint="eastAsia"/>
        </w:rPr>
        <w:t>第三阶段：级别判定。在数据分类基础上，进行数据定级。</w:t>
      </w:r>
    </w:p>
    <w:p w14:paraId="0A15F61E">
      <w:pPr>
        <w:pStyle w:val="165"/>
      </w:pPr>
      <w:r>
        <w:t>步骤示意图见图</w:t>
      </w:r>
      <w:r>
        <w:rPr>
          <w:rFonts w:hint="eastAsia"/>
        </w:rPr>
        <w:t>1。</w:t>
      </w:r>
    </w:p>
    <w:p w14:paraId="4AC96D4C">
      <w:pPr>
        <w:pStyle w:val="56"/>
        <w:ind w:firstLine="420"/>
        <w:jc w:val="center"/>
      </w:pPr>
      <w:r>
        <w:drawing>
          <wp:inline distT="0" distB="0" distL="0" distR="0">
            <wp:extent cx="4400550" cy="2436495"/>
            <wp:effectExtent l="0" t="0" r="381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4400550" cy="2436495"/>
                    </a:xfrm>
                    <a:prstGeom prst="rect">
                      <a:avLst/>
                    </a:prstGeom>
                  </pic:spPr>
                </pic:pic>
              </a:graphicData>
            </a:graphic>
          </wp:inline>
        </w:drawing>
      </w:r>
    </w:p>
    <w:p w14:paraId="7A40242B">
      <w:pPr>
        <w:pStyle w:val="114"/>
        <w:spacing w:before="156" w:after="156"/>
      </w:pPr>
      <w:r>
        <w:rPr>
          <w:rFonts w:hint="eastAsia"/>
        </w:rPr>
        <w:t>存量发明专利分类分级基本步骤示意</w:t>
      </w:r>
    </w:p>
    <w:p w14:paraId="38ED1ADF">
      <w:pPr>
        <w:pStyle w:val="104"/>
        <w:spacing w:before="312" w:after="312"/>
        <w:rPr>
          <w:rFonts w:hAnsi="宋体" w:cs="宋体"/>
        </w:rPr>
      </w:pPr>
      <w:bookmarkStart w:id="94" w:name="_Toc175920759"/>
      <w:bookmarkStart w:id="95" w:name="_Toc175922150"/>
      <w:bookmarkStart w:id="96" w:name="_Toc175845826"/>
      <w:bookmarkStart w:id="97" w:name="_Toc175920792"/>
      <w:bookmarkStart w:id="98" w:name="_Toc176441349"/>
      <w:r>
        <w:rPr>
          <w:rFonts w:hint="eastAsia"/>
        </w:rPr>
        <w:t>分类方法</w:t>
      </w:r>
      <w:bookmarkEnd w:id="94"/>
      <w:bookmarkEnd w:id="95"/>
      <w:bookmarkEnd w:id="96"/>
      <w:bookmarkEnd w:id="97"/>
      <w:bookmarkEnd w:id="98"/>
    </w:p>
    <w:p w14:paraId="44369F57">
      <w:pPr>
        <w:pStyle w:val="105"/>
        <w:spacing w:before="156" w:after="156"/>
      </w:pPr>
      <w:bookmarkStart w:id="99" w:name="_Toc175920793"/>
      <w:bookmarkStart w:id="100" w:name="_Toc175922151"/>
      <w:bookmarkStart w:id="101" w:name="_Toc175920760"/>
      <w:bookmarkStart w:id="102" w:name="_Toc176441350"/>
      <w:r>
        <w:rPr>
          <w:rFonts w:hint="eastAsia"/>
        </w:rPr>
        <w:t>细分</w:t>
      </w:r>
      <w:bookmarkEnd w:id="99"/>
      <w:bookmarkEnd w:id="100"/>
      <w:bookmarkEnd w:id="101"/>
      <w:bookmarkEnd w:id="102"/>
    </w:p>
    <w:p w14:paraId="1B85FA6E">
      <w:pPr>
        <w:pStyle w:val="165"/>
      </w:pPr>
      <w:r>
        <w:rPr>
          <w:rFonts w:hint="eastAsia"/>
        </w:rPr>
        <w:t>宜以业务作为一级子类，以产品/服务作为二级子类，以技术作为三级子类进行细分，主要步骤如下：</w:t>
      </w:r>
    </w:p>
    <w:p w14:paraId="78EE23D8">
      <w:pPr>
        <w:pStyle w:val="174"/>
        <w:numPr>
          <w:ilvl w:val="0"/>
          <w:numId w:val="33"/>
        </w:numPr>
      </w:pPr>
      <w:r>
        <w:rPr>
          <w:rFonts w:hint="eastAsia"/>
        </w:rPr>
        <w:t>结合创新主体职责分工，明确业务分类，形成业务一级子类；</w:t>
      </w:r>
    </w:p>
    <w:p w14:paraId="4D494F40">
      <w:pPr>
        <w:pStyle w:val="174"/>
        <w:numPr>
          <w:ilvl w:val="0"/>
          <w:numId w:val="33"/>
        </w:numPr>
      </w:pPr>
      <w:r>
        <w:rPr>
          <w:rFonts w:hint="eastAsia"/>
        </w:rPr>
        <w:t>按照业务范围、业务流程、业务模式等，细化各业务下的产品/服务类型，确定产品/服务二级子类；</w:t>
      </w:r>
    </w:p>
    <w:p w14:paraId="5400AEA8">
      <w:pPr>
        <w:pStyle w:val="174"/>
        <w:numPr>
          <w:ilvl w:val="0"/>
          <w:numId w:val="33"/>
        </w:numPr>
      </w:pPr>
      <w:r>
        <w:rPr>
          <w:rFonts w:hint="eastAsia"/>
        </w:rPr>
        <w:t>根据产品/服务设计原理、开发流程、生产方法等，细化各产品/服务下的技术分类，形成技术三级子类。</w:t>
      </w:r>
    </w:p>
    <w:p w14:paraId="4995CB2C">
      <w:pPr>
        <w:pStyle w:val="165"/>
      </w:pPr>
      <w:r>
        <w:rPr>
          <w:rFonts w:hint="eastAsia"/>
        </w:rPr>
        <w:t>如有需要，可在三级子类基础上进一步细分至更深层级。</w:t>
      </w:r>
    </w:p>
    <w:p w14:paraId="6064A787">
      <w:pPr>
        <w:pStyle w:val="165"/>
      </w:pPr>
      <w:r>
        <w:rPr>
          <w:rFonts w:hint="eastAsia"/>
        </w:rPr>
        <w:t>附录A给出了分类的示例。</w:t>
      </w:r>
    </w:p>
    <w:p w14:paraId="34E44893">
      <w:pPr>
        <w:pStyle w:val="105"/>
        <w:spacing w:before="156" w:after="156"/>
      </w:pPr>
      <w:bookmarkStart w:id="103" w:name="_Toc175920794"/>
      <w:bookmarkStart w:id="104" w:name="_Toc175922152"/>
      <w:bookmarkStart w:id="105" w:name="_Toc175920761"/>
      <w:bookmarkStart w:id="106" w:name="_Toc176441351"/>
      <w:r>
        <w:rPr>
          <w:rFonts w:hint="eastAsia"/>
        </w:rPr>
        <w:t>数据归类</w:t>
      </w:r>
      <w:bookmarkEnd w:id="103"/>
      <w:bookmarkEnd w:id="104"/>
      <w:bookmarkEnd w:id="105"/>
      <w:bookmarkEnd w:id="106"/>
    </w:p>
    <w:p w14:paraId="44D73097">
      <w:pPr>
        <w:pStyle w:val="56"/>
        <w:ind w:firstLine="420"/>
      </w:pPr>
      <w:r>
        <w:rPr>
          <w:rFonts w:hint="eastAsia"/>
          <w:color w:val="auto"/>
        </w:rPr>
        <w:t>在明确细分逻辑框架的基础上，对专利数据进行归类。全部数据可按照多个不同组合方式分别隶属于不同子类。如有数据不能对应到具体的子类，则说明细分逻辑框架划分不完全，需重新进行6.</w:t>
      </w:r>
      <w:r>
        <w:rPr>
          <w:color w:val="auto"/>
        </w:rPr>
        <w:t>1</w:t>
      </w:r>
      <w:r>
        <w:rPr>
          <w:rFonts w:hint="eastAsia"/>
          <w:color w:val="auto"/>
        </w:rPr>
        <w:t>步骤。当然也可能会存在同一数据可以对应到不同子类的情形。</w:t>
      </w:r>
    </w:p>
    <w:p w14:paraId="5283884E">
      <w:pPr>
        <w:pStyle w:val="104"/>
        <w:spacing w:before="312" w:after="312"/>
      </w:pPr>
      <w:bookmarkStart w:id="107" w:name="_Toc175845827"/>
      <w:bookmarkStart w:id="108" w:name="_Toc176441352"/>
      <w:bookmarkStart w:id="109" w:name="_Toc175920762"/>
      <w:bookmarkStart w:id="110" w:name="_Toc175920795"/>
      <w:bookmarkStart w:id="111" w:name="_Toc175922153"/>
      <w:r>
        <w:rPr>
          <w:rFonts w:hint="eastAsia"/>
        </w:rPr>
        <w:t>分级方法</w:t>
      </w:r>
      <w:bookmarkEnd w:id="107"/>
      <w:bookmarkEnd w:id="108"/>
      <w:bookmarkEnd w:id="109"/>
      <w:bookmarkEnd w:id="110"/>
      <w:bookmarkEnd w:id="111"/>
    </w:p>
    <w:p w14:paraId="615DF26E">
      <w:pPr>
        <w:pStyle w:val="105"/>
        <w:spacing w:before="156" w:after="156"/>
      </w:pPr>
      <w:bookmarkStart w:id="112" w:name="_Toc175922154"/>
      <w:bookmarkStart w:id="113" w:name="_Toc176441353"/>
      <w:r>
        <w:rPr>
          <w:rFonts w:hint="eastAsia"/>
        </w:rPr>
        <w:t>分级要素</w:t>
      </w:r>
      <w:bookmarkEnd w:id="112"/>
      <w:bookmarkEnd w:id="113"/>
    </w:p>
    <w:p w14:paraId="26ADCBEA">
      <w:pPr>
        <w:pStyle w:val="56"/>
        <w:ind w:firstLine="420"/>
        <w:rPr>
          <w:color w:val="FF0000"/>
        </w:rPr>
      </w:pPr>
      <w:r>
        <w:rPr>
          <w:rFonts w:hint="eastAsia"/>
        </w:rPr>
        <w:t>宜先对存量发明专利进行分类，再进行分级。存量发明专利分级主要考虑战略价值、技术价值和市场价值三个要素。</w:t>
      </w:r>
    </w:p>
    <w:p w14:paraId="6309FE4B">
      <w:pPr>
        <w:pStyle w:val="105"/>
        <w:spacing w:before="156" w:after="156"/>
      </w:pPr>
      <w:bookmarkStart w:id="114" w:name="_Toc176441354"/>
      <w:bookmarkStart w:id="115" w:name="_Toc175922155"/>
      <w:r>
        <w:rPr>
          <w:rFonts w:hint="eastAsia"/>
        </w:rPr>
        <w:t>要素评估指标</w:t>
      </w:r>
      <w:bookmarkEnd w:id="114"/>
      <w:bookmarkEnd w:id="115"/>
    </w:p>
    <w:p w14:paraId="3E8F9170">
      <w:pPr>
        <w:pStyle w:val="165"/>
      </w:pPr>
      <w:r>
        <w:rPr>
          <w:rFonts w:hint="eastAsia"/>
        </w:rPr>
        <w:t>战略价值包括但不限于以下指标：</w:t>
      </w:r>
    </w:p>
    <w:p w14:paraId="48A6F42F">
      <w:pPr>
        <w:pStyle w:val="174"/>
        <w:numPr>
          <w:ilvl w:val="0"/>
          <w:numId w:val="34"/>
        </w:numPr>
      </w:pPr>
      <w:r>
        <w:rPr>
          <w:rFonts w:hint="eastAsia"/>
        </w:rPr>
        <w:t>同族专利数量；</w:t>
      </w:r>
    </w:p>
    <w:p w14:paraId="30A80EAE">
      <w:pPr>
        <w:pStyle w:val="174"/>
        <w:numPr>
          <w:ilvl w:val="0"/>
          <w:numId w:val="34"/>
        </w:numPr>
      </w:pPr>
      <w:r>
        <w:rPr>
          <w:rFonts w:hint="eastAsia"/>
        </w:rPr>
        <w:t>首次被引与最近被引的时间跨度；</w:t>
      </w:r>
    </w:p>
    <w:p w14:paraId="6669E7A9">
      <w:pPr>
        <w:pStyle w:val="174"/>
        <w:numPr>
          <w:ilvl w:val="0"/>
          <w:numId w:val="34"/>
        </w:numPr>
      </w:pPr>
      <w:r>
        <w:rPr>
          <w:rFonts w:hint="eastAsia"/>
        </w:rPr>
        <w:t>授权专利独立权利要求数量；</w:t>
      </w:r>
    </w:p>
    <w:p w14:paraId="7749793F">
      <w:pPr>
        <w:pStyle w:val="174"/>
        <w:numPr>
          <w:ilvl w:val="0"/>
          <w:numId w:val="34"/>
        </w:numPr>
      </w:pPr>
      <w:r>
        <w:rPr>
          <w:rFonts w:hint="eastAsia"/>
        </w:rPr>
        <w:t>目标专利和/或同族专利经历无效后确权；</w:t>
      </w:r>
    </w:p>
    <w:p w14:paraId="62866A6A">
      <w:pPr>
        <w:pStyle w:val="174"/>
        <w:numPr>
          <w:ilvl w:val="0"/>
          <w:numId w:val="34"/>
        </w:numPr>
      </w:pPr>
      <w:r>
        <w:rPr>
          <w:rFonts w:hint="eastAsia"/>
        </w:rPr>
        <w:t>目标专利和/或同族专利经历复审后确权；</w:t>
      </w:r>
    </w:p>
    <w:p w14:paraId="7FADC77F">
      <w:pPr>
        <w:pStyle w:val="174"/>
        <w:numPr>
          <w:ilvl w:val="0"/>
          <w:numId w:val="34"/>
        </w:numPr>
      </w:pPr>
      <w:r>
        <w:rPr>
          <w:rFonts w:hint="eastAsia"/>
        </w:rPr>
        <w:t>目标专利的专利权人在本领域拥有的专利总量；</w:t>
      </w:r>
    </w:p>
    <w:p w14:paraId="22CF6AE0">
      <w:pPr>
        <w:pStyle w:val="174"/>
        <w:numPr>
          <w:ilvl w:val="0"/>
          <w:numId w:val="34"/>
        </w:numPr>
      </w:pPr>
      <w:r>
        <w:rPr>
          <w:rFonts w:hint="eastAsia"/>
        </w:rPr>
        <w:t>目标专利的专利权人在本领域专利申请速率；</w:t>
      </w:r>
    </w:p>
    <w:p w14:paraId="11995DB7">
      <w:pPr>
        <w:pStyle w:val="165"/>
      </w:pPr>
      <w:r>
        <w:rPr>
          <w:rFonts w:hint="eastAsia"/>
        </w:rPr>
        <w:t>技术价值包括但不限于以下指标：</w:t>
      </w:r>
    </w:p>
    <w:p w14:paraId="718360B0">
      <w:pPr>
        <w:pStyle w:val="174"/>
        <w:numPr>
          <w:ilvl w:val="0"/>
          <w:numId w:val="35"/>
        </w:numPr>
      </w:pPr>
      <w:r>
        <w:rPr>
          <w:rFonts w:hint="eastAsia"/>
        </w:rPr>
        <w:t>绝对被引用数量；</w:t>
      </w:r>
    </w:p>
    <w:p w14:paraId="23CFC0FE">
      <w:pPr>
        <w:pStyle w:val="174"/>
        <w:numPr>
          <w:ilvl w:val="0"/>
          <w:numId w:val="35"/>
        </w:numPr>
      </w:pPr>
      <w:r>
        <w:rPr>
          <w:rFonts w:hint="eastAsia"/>
        </w:rPr>
        <w:t>相对被引用数量；</w:t>
      </w:r>
    </w:p>
    <w:p w14:paraId="542FACA6">
      <w:pPr>
        <w:pStyle w:val="174"/>
        <w:numPr>
          <w:ilvl w:val="0"/>
          <w:numId w:val="35"/>
        </w:numPr>
      </w:pPr>
      <w:r>
        <w:rPr>
          <w:rFonts w:hint="eastAsia"/>
        </w:rPr>
        <w:t>同族专利授权率；</w:t>
      </w:r>
    </w:p>
    <w:p w14:paraId="0ADC32CD">
      <w:pPr>
        <w:pStyle w:val="174"/>
        <w:numPr>
          <w:ilvl w:val="0"/>
          <w:numId w:val="35"/>
        </w:numPr>
      </w:pPr>
      <w:r>
        <w:rPr>
          <w:rFonts w:hint="eastAsia"/>
        </w:rPr>
        <w:t>技术循环周期；</w:t>
      </w:r>
    </w:p>
    <w:p w14:paraId="348D6891">
      <w:pPr>
        <w:pStyle w:val="174"/>
        <w:numPr>
          <w:ilvl w:val="0"/>
          <w:numId w:val="35"/>
        </w:numPr>
      </w:pPr>
      <w:r>
        <w:rPr>
          <w:rFonts w:hint="eastAsia"/>
        </w:rPr>
        <w:t>引用专利文献数量；</w:t>
      </w:r>
    </w:p>
    <w:p w14:paraId="7B510A5C">
      <w:pPr>
        <w:pStyle w:val="174"/>
        <w:numPr>
          <w:ilvl w:val="0"/>
          <w:numId w:val="35"/>
        </w:numPr>
      </w:pPr>
      <w:r>
        <w:rPr>
          <w:rFonts w:hint="eastAsia"/>
        </w:rPr>
        <w:t>自引专利文献数量；</w:t>
      </w:r>
    </w:p>
    <w:p w14:paraId="133C522D">
      <w:pPr>
        <w:pStyle w:val="174"/>
        <w:numPr>
          <w:ilvl w:val="0"/>
          <w:numId w:val="35"/>
        </w:numPr>
      </w:pPr>
      <w:r>
        <w:rPr>
          <w:rFonts w:hint="eastAsia"/>
        </w:rPr>
        <w:t>技术独立性指数；</w:t>
      </w:r>
    </w:p>
    <w:p w14:paraId="090C7FE8">
      <w:pPr>
        <w:pStyle w:val="174"/>
        <w:numPr>
          <w:ilvl w:val="0"/>
          <w:numId w:val="35"/>
        </w:numPr>
      </w:pPr>
      <w:r>
        <w:rPr>
          <w:rFonts w:hint="eastAsia"/>
        </w:rPr>
        <w:t>旁系引证专利数量；</w:t>
      </w:r>
    </w:p>
    <w:p w14:paraId="0BF76E47">
      <w:pPr>
        <w:pStyle w:val="174"/>
        <w:numPr>
          <w:ilvl w:val="0"/>
          <w:numId w:val="35"/>
        </w:numPr>
      </w:pPr>
      <w:r>
        <w:rPr>
          <w:rFonts w:hint="eastAsia"/>
        </w:rPr>
        <w:t>分类号数量；</w:t>
      </w:r>
    </w:p>
    <w:p w14:paraId="32EA4504">
      <w:pPr>
        <w:pStyle w:val="174"/>
        <w:numPr>
          <w:ilvl w:val="0"/>
          <w:numId w:val="35"/>
        </w:numPr>
      </w:pPr>
      <w:r>
        <w:rPr>
          <w:rFonts w:hint="eastAsia"/>
        </w:rPr>
        <w:t>当前影响力；</w:t>
      </w:r>
    </w:p>
    <w:p w14:paraId="3B43713C">
      <w:pPr>
        <w:pStyle w:val="165"/>
      </w:pPr>
      <w:r>
        <w:rPr>
          <w:rFonts w:hint="eastAsia"/>
        </w:rPr>
        <w:t>市场价值包括但不限于以下指标：</w:t>
      </w:r>
    </w:p>
    <w:p w14:paraId="4ABB0A01">
      <w:pPr>
        <w:pStyle w:val="174"/>
        <w:numPr>
          <w:ilvl w:val="0"/>
          <w:numId w:val="36"/>
        </w:numPr>
      </w:pPr>
      <w:r>
        <w:rPr>
          <w:rFonts w:hint="eastAsia"/>
        </w:rPr>
        <w:t>市场规模；</w:t>
      </w:r>
    </w:p>
    <w:p w14:paraId="759DC290">
      <w:pPr>
        <w:pStyle w:val="174"/>
      </w:pPr>
      <w:r>
        <w:rPr>
          <w:rFonts w:hint="eastAsia"/>
        </w:rPr>
        <w:t>市场占有率；</w:t>
      </w:r>
    </w:p>
    <w:p w14:paraId="56F649F2">
      <w:pPr>
        <w:pStyle w:val="174"/>
      </w:pPr>
      <w:r>
        <w:rPr>
          <w:rFonts w:hint="eastAsia"/>
        </w:rPr>
        <w:t>布局国家数；</w:t>
      </w:r>
    </w:p>
    <w:p w14:paraId="3B4C0037">
      <w:pPr>
        <w:pStyle w:val="174"/>
      </w:pPr>
      <w:r>
        <w:rPr>
          <w:rFonts w:hint="eastAsia"/>
        </w:rPr>
        <w:t>三方专利（美日欧）；</w:t>
      </w:r>
    </w:p>
    <w:p w14:paraId="6A0DFC31">
      <w:pPr>
        <w:pStyle w:val="174"/>
      </w:pPr>
      <w:r>
        <w:rPr>
          <w:rFonts w:hint="eastAsia"/>
        </w:rPr>
        <w:t>剩余有效期；</w:t>
      </w:r>
    </w:p>
    <w:p w14:paraId="44B6D2C4">
      <w:pPr>
        <w:pStyle w:val="174"/>
      </w:pPr>
      <w:r>
        <w:rPr>
          <w:rFonts w:hint="eastAsia"/>
        </w:rPr>
        <w:t>标准化程度；</w:t>
      </w:r>
    </w:p>
    <w:p w14:paraId="3699734F">
      <w:pPr>
        <w:pStyle w:val="165"/>
      </w:pPr>
      <w:r>
        <w:rPr>
          <w:rFonts w:hint="eastAsia"/>
        </w:rPr>
        <w:t>分级要素的评估指标说明详见附录B。</w:t>
      </w:r>
    </w:p>
    <w:p w14:paraId="13BE343D">
      <w:pPr>
        <w:pStyle w:val="105"/>
        <w:spacing w:before="156" w:after="156"/>
      </w:pPr>
      <w:bookmarkStart w:id="116" w:name="_Toc175922156"/>
      <w:bookmarkStart w:id="117" w:name="_Toc176441355"/>
      <w:r>
        <w:rPr>
          <w:rFonts w:hint="eastAsia"/>
        </w:rPr>
        <w:t>要素评估方法</w:t>
      </w:r>
      <w:bookmarkEnd w:id="116"/>
      <w:bookmarkEnd w:id="117"/>
    </w:p>
    <w:p w14:paraId="6380DFF1">
      <w:pPr>
        <w:pStyle w:val="165"/>
      </w:pPr>
      <w:r>
        <w:rPr>
          <w:rFonts w:hint="eastAsia"/>
        </w:rPr>
        <w:t>分级要素的评估一般按照如下步骤执行：</w:t>
      </w:r>
    </w:p>
    <w:p w14:paraId="65BE9EDB">
      <w:pPr>
        <w:pStyle w:val="174"/>
        <w:numPr>
          <w:ilvl w:val="0"/>
          <w:numId w:val="37"/>
        </w:numPr>
      </w:pPr>
      <w:r>
        <w:rPr>
          <w:rFonts w:hint="eastAsia"/>
        </w:rPr>
        <w:t>针对具体存量发明专利类别，确定各要素评估指标的构成；</w:t>
      </w:r>
    </w:p>
    <w:p w14:paraId="756357F7">
      <w:pPr>
        <w:pStyle w:val="174"/>
      </w:pPr>
      <w:r>
        <w:rPr>
          <w:rFonts w:hint="eastAsia"/>
        </w:rPr>
        <w:t>针对具体存量发明专利类别，确定各要素及其评估指标的权重；</w:t>
      </w:r>
    </w:p>
    <w:p w14:paraId="505D799F">
      <w:pPr>
        <w:pStyle w:val="174"/>
      </w:pPr>
      <w:r>
        <w:rPr>
          <w:rFonts w:hint="eastAsia"/>
        </w:rPr>
        <w:t>根据赋值标准，确定各指标的赋值；</w:t>
      </w:r>
    </w:p>
    <w:p w14:paraId="4DD32C74">
      <w:pPr>
        <w:pStyle w:val="174"/>
      </w:pPr>
      <w:r>
        <w:rPr>
          <w:rFonts w:hint="eastAsia"/>
        </w:rPr>
        <w:t>根据各指标的赋值及其权重计算存量发明专利战略价值、技术价值和市场价值的分值。</w:t>
      </w:r>
    </w:p>
    <w:p w14:paraId="259ED385">
      <w:pPr>
        <w:pStyle w:val="165"/>
      </w:pPr>
      <w:r>
        <w:rPr>
          <w:rFonts w:hint="eastAsia"/>
        </w:rPr>
        <w:t>确定指标权重的方法包括专家经验判断法和层次分析法、德尔菲法、熵值法等数学方法。</w:t>
      </w:r>
    </w:p>
    <w:p w14:paraId="0CEB35D7">
      <w:pPr>
        <w:pStyle w:val="105"/>
        <w:spacing w:before="156" w:after="156"/>
      </w:pPr>
      <w:bookmarkStart w:id="118" w:name="_Toc175922157"/>
      <w:bookmarkStart w:id="119" w:name="_Toc176441356"/>
      <w:r>
        <w:rPr>
          <w:rFonts w:hint="eastAsia"/>
        </w:rPr>
        <w:t>定级方法</w:t>
      </w:r>
      <w:bookmarkEnd w:id="118"/>
      <w:bookmarkEnd w:id="119"/>
    </w:p>
    <w:p w14:paraId="4DCCA6DA">
      <w:pPr>
        <w:pStyle w:val="165"/>
      </w:pPr>
      <w:r>
        <w:rPr>
          <w:rFonts w:hint="eastAsia"/>
        </w:rPr>
        <w:t>根据分级要素的分值计算存量发明专利的综合得分，按照综合得分和等级划分系统确定存量专利的划分等级。</w:t>
      </w:r>
    </w:p>
    <w:p w14:paraId="625877D9">
      <w:pPr>
        <w:pStyle w:val="165"/>
      </w:pPr>
      <w:r>
        <w:rPr>
          <w:rFonts w:hint="eastAsia"/>
        </w:rPr>
        <w:t>存量发明专利的综合得分为分级要素分值的加权总和，计算方法见公式（1）。</w:t>
      </w:r>
    </w:p>
    <w:p w14:paraId="62BEC387">
      <w:pPr>
        <w:pStyle w:val="113"/>
        <w:spacing w:line="480" w:lineRule="auto"/>
      </w:pPr>
      <w:r>
        <w:tab/>
      </w:r>
      <m:oMath>
        <m:r>
          <m:rPr/>
          <w:rPr>
            <w:rFonts w:ascii="Cambria Math" w:hAnsi="Cambria Math"/>
          </w:rPr>
          <m:t>P</m:t>
        </m:r>
        <m:r>
          <m:rPr>
            <m:sty m:val="p"/>
          </m:rPr>
          <w:rPr>
            <w:rFonts w:ascii="Cambria Math" w:hAnsi="Cambria Math"/>
          </w:rPr>
          <m:t>=</m:t>
        </m:r>
        <m:r>
          <m:rPr/>
          <w:rPr>
            <w:rFonts w:ascii="Cambria Math" w:hAnsi="Cambria Math"/>
          </w:rPr>
          <m:t>α</m:t>
        </m:r>
        <m:r>
          <m:rPr>
            <m:sty m:val="p"/>
          </m:rPr>
          <w:rPr>
            <w:rFonts w:ascii="Cambria Math" w:hAnsi="Cambria Math"/>
          </w:rPr>
          <m:t>×</m:t>
        </m:r>
        <m:r>
          <m:rPr/>
          <w:rPr>
            <w:rFonts w:ascii="Cambria Math" w:hAnsi="Cambria Math"/>
          </w:rPr>
          <m:t>S</m:t>
        </m:r>
        <m:r>
          <m:rPr>
            <m:sty m:val="p"/>
          </m:rPr>
          <w:rPr>
            <w:rFonts w:ascii="Cambria Math" w:hAnsi="Cambria Math"/>
          </w:rPr>
          <m:t>+</m:t>
        </m:r>
        <m:r>
          <m:rPr/>
          <w:rPr>
            <w:rFonts w:ascii="Cambria Math" w:hAnsi="Cambria Math"/>
          </w:rPr>
          <m:t>β</m:t>
        </m:r>
        <m:r>
          <m:rPr>
            <m:sty m:val="p"/>
          </m:rPr>
          <w:rPr>
            <w:rFonts w:ascii="Cambria Math" w:hAnsi="Cambria Math"/>
          </w:rPr>
          <m:t>×</m:t>
        </m:r>
        <m:r>
          <m:rPr/>
          <w:rPr>
            <w:rFonts w:ascii="Cambria Math" w:hAnsi="Cambria Math"/>
          </w:rPr>
          <m:t>T</m:t>
        </m:r>
        <m:r>
          <m:rPr>
            <m:sty m:val="p"/>
          </m:rPr>
          <w:rPr>
            <w:rFonts w:ascii="Cambria Math" w:hAnsi="Cambria Math"/>
          </w:rPr>
          <m:t>+</m:t>
        </m:r>
        <m:r>
          <m:rPr/>
          <w:rPr>
            <w:rFonts w:ascii="Cambria Math" w:hAnsi="Cambria Math"/>
          </w:rPr>
          <m:t>γ</m:t>
        </m:r>
        <m:r>
          <m:rPr>
            <m:sty m:val="p"/>
          </m:rPr>
          <w:rPr>
            <w:rFonts w:ascii="Cambria Math" w:hAnsi="Cambria Math"/>
          </w:rPr>
          <m:t>×</m:t>
        </m:r>
        <m:r>
          <m:rPr/>
          <w:rPr>
            <w:rFonts w:ascii="Cambria Math" w:hAnsi="Cambria Math"/>
          </w:rPr>
          <m:t>M</m:t>
        </m:r>
      </m:oMath>
      <w:r>
        <w:rPr>
          <w:rFonts w:ascii="微软雅黑" w:hAnsi="微软雅黑" w:eastAsia="微软雅黑"/>
        </w:rPr>
        <w:tab/>
      </w:r>
      <w:r>
        <w:t>(</w:t>
      </w:r>
      <w:r>
        <w:fldChar w:fldCharType="begin"/>
      </w:r>
      <w:r>
        <w:instrText xml:space="preserve"> AUTONUM </w:instrText>
      </w:r>
      <w:r>
        <w:fldChar w:fldCharType="end"/>
      </w:r>
      <w:r>
        <w:t>)</w:t>
      </w:r>
    </w:p>
    <w:p w14:paraId="3699CA60">
      <w:pPr>
        <w:pStyle w:val="55"/>
        <w:ind w:firstLine="420"/>
      </w:pPr>
      <w:r>
        <w:rPr>
          <w:rFonts w:hint="eastAsia"/>
        </w:rPr>
        <w:t>式中：</w:t>
      </w:r>
    </w:p>
    <w:p w14:paraId="13947CC3">
      <w:pPr>
        <w:pStyle w:val="56"/>
        <w:ind w:firstLine="420"/>
      </w:pPr>
      <m:oMath>
        <m:r>
          <m:rPr/>
          <w:rPr>
            <w:rFonts w:ascii="Cambria Math" w:hAnsi="Cambria Math"/>
          </w:rPr>
          <m:t>P</m:t>
        </m:r>
      </m:oMath>
      <w:r>
        <w:rPr>
          <w:rFonts w:hint="eastAsia"/>
        </w:rPr>
        <w:t>——存量发明专利的综合得分；</w:t>
      </w:r>
    </w:p>
    <w:p w14:paraId="26093933">
      <w:pPr>
        <w:pStyle w:val="56"/>
        <w:ind w:firstLine="420"/>
      </w:pPr>
      <m:oMath>
        <m:r>
          <m:rPr/>
          <w:rPr>
            <w:rFonts w:ascii="Cambria Math" w:hAnsi="Cambria Math"/>
          </w:rPr>
          <m:t>S</m:t>
        </m:r>
      </m:oMath>
      <w:r>
        <w:rPr>
          <w:rFonts w:hint="eastAsia"/>
        </w:rPr>
        <w:t>——战略价值的分值；</w:t>
      </w:r>
    </w:p>
    <w:p w14:paraId="49C390E0">
      <w:pPr>
        <w:pStyle w:val="56"/>
        <w:ind w:firstLine="420"/>
      </w:pPr>
      <m:oMath>
        <m:r>
          <m:rPr/>
          <w:rPr>
            <w:rFonts w:ascii="Cambria Math" w:hAnsi="Cambria Math"/>
          </w:rPr>
          <m:t>T</m:t>
        </m:r>
      </m:oMath>
      <w:r>
        <w:rPr>
          <w:rFonts w:hint="eastAsia"/>
        </w:rPr>
        <w:t>——技术价值的分值；</w:t>
      </w:r>
    </w:p>
    <w:p w14:paraId="10700340">
      <w:pPr>
        <w:pStyle w:val="56"/>
        <w:ind w:firstLine="420"/>
      </w:pPr>
      <m:oMath>
        <m:r>
          <m:rPr/>
          <w:rPr>
            <w:rFonts w:ascii="Cambria Math" w:hAnsi="Cambria Math"/>
          </w:rPr>
          <m:t>M</m:t>
        </m:r>
      </m:oMath>
      <w:r>
        <w:rPr>
          <w:rFonts w:hint="eastAsia"/>
        </w:rPr>
        <w:t>——市场价值的分值；</w:t>
      </w:r>
    </w:p>
    <w:p w14:paraId="5CD603F0">
      <w:pPr>
        <w:pStyle w:val="56"/>
        <w:ind w:firstLine="420"/>
      </w:pPr>
      <m:oMath>
        <m:r>
          <m:rPr/>
          <w:rPr>
            <w:rFonts w:ascii="Cambria Math" w:hAnsi="Cambria Math"/>
          </w:rPr>
          <m:t>α</m:t>
        </m:r>
      </m:oMath>
      <w:r>
        <w:rPr>
          <w:rFonts w:hint="eastAsia"/>
        </w:rPr>
        <w:t>——战略价值的权重；</w:t>
      </w:r>
    </w:p>
    <w:p w14:paraId="12F6F81A">
      <w:pPr>
        <w:pStyle w:val="56"/>
        <w:ind w:firstLine="420"/>
      </w:pPr>
      <m:oMath>
        <m:r>
          <m:rPr/>
          <w:rPr>
            <w:rFonts w:ascii="Cambria Math" w:hAnsi="Cambria Math"/>
          </w:rPr>
          <m:t>β</m:t>
        </m:r>
      </m:oMath>
      <w:r>
        <w:rPr>
          <w:rFonts w:hint="eastAsia"/>
        </w:rPr>
        <w:t>——技术价值的权重；</w:t>
      </w:r>
    </w:p>
    <w:p w14:paraId="5A76259D">
      <w:pPr>
        <w:pStyle w:val="56"/>
        <w:ind w:firstLine="420"/>
      </w:pPr>
      <m:oMath>
        <m:r>
          <m:rPr/>
          <w:rPr>
            <w:rFonts w:ascii="Cambria Math" w:hAnsi="Cambria Math"/>
          </w:rPr>
          <m:t>γ</m:t>
        </m:r>
      </m:oMath>
      <w:r>
        <w:rPr>
          <w:rFonts w:hint="eastAsia"/>
        </w:rPr>
        <w:t>——市场价值的权重。</w:t>
      </w:r>
    </w:p>
    <w:p w14:paraId="42D87E49">
      <w:pPr>
        <w:pStyle w:val="165"/>
        <w:numPr>
          <w:ilvl w:val="0"/>
          <w:numId w:val="0"/>
        </w:numPr>
        <w:ind w:firstLine="420" w:firstLineChars="200"/>
      </w:pPr>
      <w:r>
        <w:rPr>
          <w:rFonts w:hint="eastAsia"/>
        </w:rPr>
        <w:t>其中，</w:t>
      </w:r>
      <m:oMath>
        <m:r>
          <m:rPr/>
          <w:rPr>
            <w:rFonts w:ascii="Cambria Math" w:hAnsi="Cambria Math"/>
          </w:rPr>
          <m:t>α</m:t>
        </m:r>
        <m:r>
          <m:rPr>
            <m:sty m:val="p"/>
          </m:rPr>
          <w:rPr>
            <w:rFonts w:ascii="Cambria Math" w:hAnsi="Cambria Math"/>
          </w:rPr>
          <m:t>+</m:t>
        </m:r>
        <m:r>
          <m:rPr/>
          <w:rPr>
            <w:rFonts w:ascii="Cambria Math" w:hAnsi="Cambria Math"/>
          </w:rPr>
          <m:t>β</m:t>
        </m:r>
        <m:r>
          <m:rPr>
            <m:sty m:val="p"/>
          </m:rPr>
          <w:rPr>
            <w:rFonts w:ascii="Cambria Math" w:hAnsi="Cambria Math"/>
          </w:rPr>
          <m:t>+</m:t>
        </m:r>
        <m:r>
          <m:rPr/>
          <w:rPr>
            <w:rFonts w:ascii="Cambria Math" w:hAnsi="Cambria Math"/>
          </w:rPr>
          <m:t>γ</m:t>
        </m:r>
        <m:r>
          <m:rPr>
            <m:sty m:val="p"/>
          </m:rPr>
          <w:rPr>
            <w:rFonts w:ascii="Cambria Math" w:hAnsi="Cambria Math"/>
          </w:rPr>
          <m:t>=1</m:t>
        </m:r>
      </m:oMath>
      <w:r>
        <w:rPr>
          <w:rFonts w:hint="eastAsia"/>
        </w:rPr>
        <w:t>。</w:t>
      </w:r>
    </w:p>
    <w:p w14:paraId="08C8F758">
      <w:pPr>
        <w:pStyle w:val="105"/>
        <w:spacing w:before="156" w:after="156"/>
      </w:pPr>
      <w:bookmarkStart w:id="120" w:name="_Toc176441357"/>
      <w:bookmarkStart w:id="121" w:name="_Toc175922158"/>
      <w:r>
        <w:rPr>
          <w:rFonts w:hint="eastAsia"/>
          <w:color w:val="auto"/>
        </w:rPr>
        <w:t>等级划分</w:t>
      </w:r>
      <w:bookmarkEnd w:id="120"/>
      <w:bookmarkEnd w:id="121"/>
      <w:r>
        <w:rPr>
          <w:rFonts w:hint="eastAsia"/>
          <w:color w:val="auto"/>
        </w:rPr>
        <w:t>标准</w:t>
      </w:r>
    </w:p>
    <w:p w14:paraId="15DCF802">
      <w:pPr>
        <w:pStyle w:val="165"/>
      </w:pPr>
      <w:r>
        <w:rPr>
          <w:rFonts w:hint="eastAsia"/>
        </w:rPr>
        <w:t>本文件中的存量发明专利分为四级，从低到高划分为E</w:t>
      </w:r>
      <w:r>
        <w:t>dge 1</w:t>
      </w:r>
      <w:r>
        <w:rPr>
          <w:rFonts w:hint="eastAsia"/>
        </w:rPr>
        <w:t>～</w:t>
      </w:r>
      <w:r>
        <w:t>Edge 4</w:t>
      </w:r>
      <w:r>
        <w:rPr>
          <w:rFonts w:hint="eastAsia"/>
        </w:rPr>
        <w:t>（以下简称E</w:t>
      </w:r>
      <w:r>
        <w:t>1</w:t>
      </w:r>
      <w:r>
        <w:rPr>
          <w:rFonts w:hint="eastAsia"/>
        </w:rPr>
        <w:t>～E</w:t>
      </w:r>
      <w:r>
        <w:t>4</w:t>
      </w:r>
      <w:r>
        <w:rPr>
          <w:rFonts w:hint="eastAsia"/>
        </w:rPr>
        <w:t>）。</w:t>
      </w:r>
    </w:p>
    <w:p w14:paraId="10E31A55">
      <w:pPr>
        <w:pStyle w:val="165"/>
      </w:pPr>
      <w:r>
        <w:rPr>
          <w:rFonts w:hint="eastAsia"/>
          <w:color w:val="auto"/>
        </w:rPr>
        <w:t>等级划分标准</w:t>
      </w:r>
      <w:r>
        <w:rPr>
          <w:rFonts w:hint="eastAsia"/>
        </w:rPr>
        <w:t>主要包括：</w:t>
      </w:r>
    </w:p>
    <w:p w14:paraId="48616205">
      <w:pPr>
        <w:pStyle w:val="174"/>
        <w:numPr>
          <w:ilvl w:val="0"/>
          <w:numId w:val="38"/>
        </w:numPr>
      </w:pPr>
      <w:r>
        <w:rPr>
          <w:rFonts w:hint="eastAsia"/>
        </w:rPr>
        <w:t>存量专利综合得分在满分分值75%以上的，划分为E4级；</w:t>
      </w:r>
    </w:p>
    <w:p w14:paraId="1068076A">
      <w:pPr>
        <w:pStyle w:val="174"/>
      </w:pPr>
      <w:r>
        <w:rPr>
          <w:rFonts w:hint="eastAsia"/>
        </w:rPr>
        <w:t>存量专利综合得分在满分分值60%～75%之间的，划分为E3级；</w:t>
      </w:r>
    </w:p>
    <w:p w14:paraId="6D52A158">
      <w:pPr>
        <w:pStyle w:val="174"/>
      </w:pPr>
      <w:r>
        <w:rPr>
          <w:rFonts w:hint="eastAsia"/>
        </w:rPr>
        <w:t>存量专利综合得分在满分分值40%～60%之间的，划分为E2级；</w:t>
      </w:r>
    </w:p>
    <w:p w14:paraId="371BC360">
      <w:pPr>
        <w:pStyle w:val="174"/>
      </w:pPr>
      <w:r>
        <w:rPr>
          <w:rFonts w:hint="eastAsia"/>
        </w:rPr>
        <w:t>存量专利综合得分在满分分值40%以下的，划分为E1级。</w:t>
      </w:r>
    </w:p>
    <w:p w14:paraId="604AEDF4">
      <w:pPr>
        <w:pStyle w:val="104"/>
        <w:spacing w:before="312" w:after="312"/>
      </w:pPr>
      <w:bookmarkStart w:id="122" w:name="_Toc176441358"/>
      <w:bookmarkStart w:id="123" w:name="_Toc175922159"/>
      <w:r>
        <w:rPr>
          <w:rFonts w:hint="eastAsia"/>
        </w:rPr>
        <w:t>分类分级清单管理</w:t>
      </w:r>
      <w:bookmarkEnd w:id="122"/>
      <w:bookmarkEnd w:id="123"/>
    </w:p>
    <w:p w14:paraId="0B0AF5DE">
      <w:pPr>
        <w:pStyle w:val="56"/>
        <w:ind w:firstLine="420"/>
      </w:pPr>
      <w:r>
        <w:rPr>
          <w:rFonts w:hint="eastAsia"/>
        </w:rPr>
        <w:t>至少采取以下措施，有效管理存量发明专利：</w:t>
      </w:r>
    </w:p>
    <w:p w14:paraId="15B6E836">
      <w:pPr>
        <w:pStyle w:val="174"/>
        <w:numPr>
          <w:ilvl w:val="0"/>
          <w:numId w:val="39"/>
        </w:numPr>
      </w:pPr>
      <w:r>
        <w:rPr>
          <w:rFonts w:hint="eastAsia"/>
        </w:rPr>
        <w:t>根据存量发明专利分类分级方法对存量发明专利进行分类分级并标识，建立存量发明专利分类分级清单；</w:t>
      </w:r>
    </w:p>
    <w:p w14:paraId="0436AEAC">
      <w:pPr>
        <w:pStyle w:val="174"/>
        <w:numPr>
          <w:ilvl w:val="0"/>
          <w:numId w:val="39"/>
        </w:numPr>
      </w:pPr>
      <w:r>
        <w:rPr>
          <w:rFonts w:hint="eastAsia"/>
        </w:rPr>
        <w:t>存量发明专利分类分级清单的内容宜经数据管理相关方评审确认；</w:t>
      </w:r>
    </w:p>
    <w:p w14:paraId="349684A0">
      <w:pPr>
        <w:pStyle w:val="174"/>
        <w:numPr>
          <w:ilvl w:val="0"/>
          <w:numId w:val="39"/>
        </w:numPr>
      </w:pPr>
      <w:r>
        <w:rPr>
          <w:rFonts w:hint="eastAsia"/>
        </w:rPr>
        <w:t>定期对存量发明专利分类分级清单进行修订。</w:t>
      </w:r>
    </w:p>
    <w:p w14:paraId="246B66E7">
      <w:pPr>
        <w:pStyle w:val="104"/>
        <w:spacing w:before="312" w:after="312"/>
      </w:pPr>
      <w:bookmarkStart w:id="124" w:name="_Toc176441359"/>
      <w:bookmarkStart w:id="125" w:name="_Toc175922160"/>
      <w:r>
        <w:rPr>
          <w:rFonts w:hint="eastAsia"/>
        </w:rPr>
        <w:t>评价与改进</w:t>
      </w:r>
      <w:bookmarkEnd w:id="124"/>
      <w:bookmarkEnd w:id="125"/>
    </w:p>
    <w:p w14:paraId="53F50544">
      <w:pPr>
        <w:pStyle w:val="162"/>
      </w:pPr>
      <w:r>
        <w:rPr>
          <w:rFonts w:hint="eastAsia"/>
        </w:rPr>
        <w:t>创新主体应定期对分类分级工作效果进行评价。</w:t>
      </w:r>
    </w:p>
    <w:p w14:paraId="07FE6390">
      <w:pPr>
        <w:pStyle w:val="162"/>
        <w:sectPr>
          <w:pgSz w:w="11906" w:h="16838"/>
          <w:pgMar w:top="1928" w:right="1134" w:bottom="1134" w:left="1134" w:header="1418" w:footer="1134" w:gutter="284"/>
          <w:pgNumType w:start="1"/>
          <w:cols w:space="425" w:num="1"/>
          <w:formProt w:val="0"/>
          <w:docGrid w:type="lines" w:linePitch="312" w:charSpace="0"/>
        </w:sectPr>
      </w:pPr>
      <w:r>
        <w:rPr>
          <w:rFonts w:hint="eastAsia"/>
        </w:rPr>
        <w:t>创新主体应根据分类分级的工作效果和国家相关政策对分类分级的原则和方法进行调整与改进。</w:t>
      </w:r>
    </w:p>
    <w:bookmarkEnd w:id="27"/>
    <w:p w14:paraId="5C631DF1">
      <w:pPr>
        <w:pStyle w:val="198"/>
        <w:rPr>
          <w:vanish w:val="0"/>
        </w:rPr>
      </w:pPr>
      <w:bookmarkStart w:id="126" w:name="BookMark5"/>
    </w:p>
    <w:p w14:paraId="06594860">
      <w:pPr>
        <w:pStyle w:val="199"/>
        <w:rPr>
          <w:vanish w:val="0"/>
        </w:rPr>
      </w:pPr>
    </w:p>
    <w:p w14:paraId="4F846D1E">
      <w:pPr>
        <w:pStyle w:val="76"/>
        <w:spacing w:after="156"/>
      </w:pPr>
      <w:r>
        <w:br w:type="textWrapping"/>
      </w:r>
      <w:bookmarkStart w:id="127" w:name="_Toc176441360"/>
      <w:r>
        <w:rPr>
          <w:rFonts w:hint="eastAsia"/>
        </w:rPr>
        <w:t>（资料性）</w:t>
      </w:r>
      <w:r>
        <w:br w:type="textWrapping"/>
      </w:r>
      <w:r>
        <w:rPr>
          <w:rFonts w:hint="eastAsia"/>
        </w:rPr>
        <w:t>存量发明专利分类示例</w:t>
      </w:r>
      <w:bookmarkEnd w:id="127"/>
    </w:p>
    <w:p w14:paraId="43980695">
      <w:pPr>
        <w:pStyle w:val="211"/>
      </w:pPr>
      <w:r>
        <w:rPr>
          <w:rFonts w:hint="eastAsia"/>
        </w:rPr>
        <w:t>表A.1给出了光伏产品业务类存量发明专利分类的示例。</w:t>
      </w:r>
    </w:p>
    <w:p w14:paraId="26421591">
      <w:pPr>
        <w:pStyle w:val="77"/>
        <w:spacing w:before="156" w:after="156"/>
      </w:pPr>
      <w:r>
        <w:rPr>
          <w:rFonts w:hint="eastAsia"/>
        </w:rPr>
        <w:t>光伏产品存量发明专利分类</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835"/>
        <w:gridCol w:w="3614"/>
      </w:tblGrid>
      <w:tr w14:paraId="28C3C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00" w:type="dxa"/>
            <w:tcBorders>
              <w:top w:val="single" w:color="auto" w:sz="8" w:space="0"/>
              <w:bottom w:val="single" w:color="auto" w:sz="8" w:space="0"/>
            </w:tcBorders>
            <w:shd w:val="clear" w:color="auto" w:fill="auto"/>
            <w:noWrap/>
            <w:vAlign w:val="center"/>
          </w:tcPr>
          <w:p w14:paraId="79D1E455">
            <w:pPr>
              <w:spacing w:line="260" w:lineRule="exact"/>
              <w:jc w:val="center"/>
              <w:rPr>
                <w:bCs/>
                <w:sz w:val="18"/>
                <w:szCs w:val="18"/>
              </w:rPr>
            </w:pPr>
            <w:r>
              <w:rPr>
                <w:rFonts w:hint="eastAsia"/>
                <w:bCs/>
                <w:sz w:val="18"/>
                <w:szCs w:val="18"/>
              </w:rPr>
              <w:t>一级子类（业务）</w:t>
            </w:r>
          </w:p>
        </w:tc>
        <w:tc>
          <w:tcPr>
            <w:tcW w:w="2835" w:type="dxa"/>
            <w:tcBorders>
              <w:top w:val="single" w:color="auto" w:sz="8" w:space="0"/>
              <w:bottom w:val="single" w:color="auto" w:sz="8" w:space="0"/>
            </w:tcBorders>
            <w:shd w:val="clear" w:color="auto" w:fill="auto"/>
            <w:noWrap/>
            <w:vAlign w:val="center"/>
          </w:tcPr>
          <w:p w14:paraId="68CA9F7F">
            <w:pPr>
              <w:spacing w:line="260" w:lineRule="exact"/>
              <w:jc w:val="center"/>
              <w:rPr>
                <w:bCs/>
                <w:sz w:val="18"/>
                <w:szCs w:val="18"/>
              </w:rPr>
            </w:pPr>
            <w:r>
              <w:rPr>
                <w:rFonts w:hint="eastAsia"/>
                <w:bCs/>
                <w:sz w:val="18"/>
                <w:szCs w:val="18"/>
              </w:rPr>
              <w:t>二级子类（产品）</w:t>
            </w:r>
          </w:p>
        </w:tc>
        <w:tc>
          <w:tcPr>
            <w:tcW w:w="3614" w:type="dxa"/>
            <w:tcBorders>
              <w:top w:val="single" w:color="auto" w:sz="8" w:space="0"/>
              <w:bottom w:val="single" w:color="auto" w:sz="8" w:space="0"/>
            </w:tcBorders>
            <w:shd w:val="clear" w:color="auto" w:fill="auto"/>
            <w:noWrap/>
            <w:vAlign w:val="center"/>
          </w:tcPr>
          <w:p w14:paraId="29A5D2B1">
            <w:pPr>
              <w:spacing w:line="260" w:lineRule="exact"/>
              <w:jc w:val="center"/>
              <w:rPr>
                <w:bCs/>
                <w:sz w:val="18"/>
                <w:szCs w:val="18"/>
              </w:rPr>
            </w:pPr>
            <w:r>
              <w:rPr>
                <w:rFonts w:hint="eastAsia"/>
                <w:bCs/>
                <w:sz w:val="18"/>
                <w:szCs w:val="18"/>
              </w:rPr>
              <w:t>三级子类（技术）</w:t>
            </w:r>
          </w:p>
        </w:tc>
      </w:tr>
      <w:tr w14:paraId="0BBE4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restart"/>
            <w:tcBorders>
              <w:top w:val="single" w:color="auto" w:sz="8" w:space="0"/>
            </w:tcBorders>
            <w:shd w:val="clear" w:color="auto" w:fill="auto"/>
            <w:noWrap/>
            <w:vAlign w:val="center"/>
          </w:tcPr>
          <w:p w14:paraId="786EBDE7">
            <w:pPr>
              <w:spacing w:line="260" w:lineRule="exact"/>
              <w:jc w:val="center"/>
              <w:rPr>
                <w:bCs/>
                <w:sz w:val="18"/>
                <w:szCs w:val="18"/>
              </w:rPr>
            </w:pPr>
            <w:r>
              <w:rPr>
                <w:rFonts w:hint="eastAsia"/>
                <w:bCs/>
                <w:sz w:val="18"/>
                <w:szCs w:val="18"/>
              </w:rPr>
              <w:t>光伏</w:t>
            </w:r>
          </w:p>
        </w:tc>
        <w:tc>
          <w:tcPr>
            <w:tcW w:w="2835" w:type="dxa"/>
            <w:vMerge w:val="restart"/>
            <w:tcBorders>
              <w:top w:val="single" w:color="auto" w:sz="8" w:space="0"/>
            </w:tcBorders>
            <w:shd w:val="clear" w:color="auto" w:fill="auto"/>
            <w:noWrap/>
            <w:vAlign w:val="center"/>
          </w:tcPr>
          <w:p w14:paraId="625430B2">
            <w:pPr>
              <w:spacing w:line="260" w:lineRule="exact"/>
              <w:jc w:val="center"/>
              <w:rPr>
                <w:bCs/>
                <w:sz w:val="18"/>
                <w:szCs w:val="18"/>
              </w:rPr>
            </w:pPr>
            <w:r>
              <w:rPr>
                <w:rFonts w:hint="eastAsia"/>
                <w:bCs/>
                <w:sz w:val="18"/>
                <w:szCs w:val="18"/>
              </w:rPr>
              <w:t>多晶硅</w:t>
            </w:r>
          </w:p>
        </w:tc>
        <w:tc>
          <w:tcPr>
            <w:tcW w:w="3614" w:type="dxa"/>
            <w:tcBorders>
              <w:top w:val="single" w:color="auto" w:sz="8" w:space="0"/>
            </w:tcBorders>
            <w:shd w:val="clear" w:color="auto" w:fill="auto"/>
            <w:noWrap/>
            <w:vAlign w:val="center"/>
          </w:tcPr>
          <w:p w14:paraId="00B4DFC0">
            <w:pPr>
              <w:spacing w:line="260" w:lineRule="exact"/>
              <w:jc w:val="center"/>
              <w:rPr>
                <w:bCs/>
                <w:sz w:val="18"/>
                <w:szCs w:val="18"/>
              </w:rPr>
            </w:pPr>
            <w:r>
              <w:rPr>
                <w:rFonts w:hint="eastAsia"/>
                <w:bCs/>
                <w:sz w:val="18"/>
                <w:szCs w:val="18"/>
              </w:rPr>
              <w:t>改良西门子法</w:t>
            </w:r>
          </w:p>
        </w:tc>
      </w:tr>
      <w:tr w14:paraId="551F0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1D1345D0">
            <w:pPr>
              <w:spacing w:line="260" w:lineRule="exact"/>
              <w:jc w:val="center"/>
              <w:rPr>
                <w:bCs/>
                <w:sz w:val="18"/>
                <w:szCs w:val="18"/>
              </w:rPr>
            </w:pPr>
          </w:p>
        </w:tc>
        <w:tc>
          <w:tcPr>
            <w:tcW w:w="2835" w:type="dxa"/>
            <w:vMerge w:val="continue"/>
            <w:shd w:val="clear" w:color="auto" w:fill="auto"/>
            <w:noWrap/>
            <w:vAlign w:val="center"/>
          </w:tcPr>
          <w:p w14:paraId="57D0A68B">
            <w:pPr>
              <w:spacing w:line="260" w:lineRule="exact"/>
              <w:jc w:val="center"/>
              <w:rPr>
                <w:bCs/>
                <w:sz w:val="18"/>
                <w:szCs w:val="18"/>
              </w:rPr>
            </w:pPr>
          </w:p>
        </w:tc>
        <w:tc>
          <w:tcPr>
            <w:tcW w:w="3614" w:type="dxa"/>
            <w:shd w:val="clear" w:color="auto" w:fill="auto"/>
            <w:noWrap/>
            <w:vAlign w:val="center"/>
          </w:tcPr>
          <w:p w14:paraId="290FCA9A">
            <w:pPr>
              <w:spacing w:line="260" w:lineRule="exact"/>
              <w:jc w:val="center"/>
              <w:rPr>
                <w:bCs/>
                <w:sz w:val="18"/>
                <w:szCs w:val="18"/>
              </w:rPr>
            </w:pPr>
            <w:r>
              <w:rPr>
                <w:rFonts w:hint="eastAsia"/>
                <w:bCs/>
                <w:sz w:val="18"/>
                <w:szCs w:val="18"/>
              </w:rPr>
              <w:t>硅烷流化床法</w:t>
            </w:r>
          </w:p>
        </w:tc>
      </w:tr>
      <w:tr w14:paraId="65F38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30D71B23">
            <w:pPr>
              <w:spacing w:line="260" w:lineRule="exact"/>
              <w:jc w:val="center"/>
              <w:rPr>
                <w:bCs/>
                <w:sz w:val="18"/>
                <w:szCs w:val="18"/>
              </w:rPr>
            </w:pPr>
          </w:p>
        </w:tc>
        <w:tc>
          <w:tcPr>
            <w:tcW w:w="2835" w:type="dxa"/>
            <w:vMerge w:val="restart"/>
            <w:shd w:val="clear" w:color="auto" w:fill="auto"/>
            <w:noWrap/>
            <w:vAlign w:val="center"/>
          </w:tcPr>
          <w:p w14:paraId="2779EEE9">
            <w:pPr>
              <w:spacing w:line="260" w:lineRule="exact"/>
              <w:jc w:val="center"/>
              <w:rPr>
                <w:bCs/>
                <w:sz w:val="18"/>
                <w:szCs w:val="18"/>
              </w:rPr>
            </w:pPr>
            <w:r>
              <w:rPr>
                <w:rFonts w:hint="eastAsia"/>
                <w:bCs/>
                <w:sz w:val="18"/>
                <w:szCs w:val="18"/>
              </w:rPr>
              <w:t>单晶硅</w:t>
            </w:r>
          </w:p>
        </w:tc>
        <w:tc>
          <w:tcPr>
            <w:tcW w:w="3614" w:type="dxa"/>
            <w:shd w:val="clear" w:color="auto" w:fill="auto"/>
            <w:noWrap/>
            <w:vAlign w:val="center"/>
          </w:tcPr>
          <w:p w14:paraId="2D006873">
            <w:pPr>
              <w:spacing w:line="260" w:lineRule="exact"/>
              <w:jc w:val="center"/>
              <w:rPr>
                <w:bCs/>
                <w:sz w:val="18"/>
                <w:szCs w:val="18"/>
              </w:rPr>
            </w:pPr>
            <w:r>
              <w:rPr>
                <w:rFonts w:hint="eastAsia"/>
                <w:bCs/>
                <w:sz w:val="18"/>
                <w:szCs w:val="18"/>
              </w:rPr>
              <w:t>拉晶技术</w:t>
            </w:r>
          </w:p>
        </w:tc>
      </w:tr>
      <w:tr w14:paraId="0EF0A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6C5F349D">
            <w:pPr>
              <w:spacing w:line="260" w:lineRule="exact"/>
              <w:jc w:val="center"/>
              <w:rPr>
                <w:bCs/>
                <w:sz w:val="18"/>
                <w:szCs w:val="18"/>
              </w:rPr>
            </w:pPr>
          </w:p>
        </w:tc>
        <w:tc>
          <w:tcPr>
            <w:tcW w:w="2835" w:type="dxa"/>
            <w:vMerge w:val="continue"/>
            <w:shd w:val="clear" w:color="auto" w:fill="auto"/>
            <w:noWrap/>
            <w:vAlign w:val="center"/>
          </w:tcPr>
          <w:p w14:paraId="6F16DC0B">
            <w:pPr>
              <w:spacing w:line="260" w:lineRule="exact"/>
              <w:jc w:val="center"/>
              <w:rPr>
                <w:bCs/>
                <w:sz w:val="18"/>
                <w:szCs w:val="18"/>
              </w:rPr>
            </w:pPr>
          </w:p>
        </w:tc>
        <w:tc>
          <w:tcPr>
            <w:tcW w:w="3614" w:type="dxa"/>
            <w:shd w:val="clear" w:color="auto" w:fill="auto"/>
            <w:noWrap/>
            <w:vAlign w:val="center"/>
          </w:tcPr>
          <w:p w14:paraId="1AAFF7A0">
            <w:pPr>
              <w:spacing w:line="260" w:lineRule="exact"/>
              <w:jc w:val="center"/>
              <w:rPr>
                <w:bCs/>
                <w:sz w:val="18"/>
                <w:szCs w:val="18"/>
              </w:rPr>
            </w:pPr>
            <w:r>
              <w:rPr>
                <w:rFonts w:hint="eastAsia"/>
                <w:bCs/>
                <w:sz w:val="18"/>
                <w:szCs w:val="18"/>
              </w:rPr>
              <w:t>切片技术</w:t>
            </w:r>
          </w:p>
        </w:tc>
      </w:tr>
      <w:tr w14:paraId="435EC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6C9BF3BF">
            <w:pPr>
              <w:spacing w:line="260" w:lineRule="exact"/>
              <w:jc w:val="center"/>
              <w:rPr>
                <w:bCs/>
                <w:sz w:val="18"/>
                <w:szCs w:val="18"/>
              </w:rPr>
            </w:pPr>
          </w:p>
        </w:tc>
        <w:tc>
          <w:tcPr>
            <w:tcW w:w="2835" w:type="dxa"/>
            <w:vMerge w:val="continue"/>
            <w:shd w:val="clear" w:color="auto" w:fill="auto"/>
            <w:noWrap/>
            <w:vAlign w:val="center"/>
          </w:tcPr>
          <w:p w14:paraId="0D4B0A02">
            <w:pPr>
              <w:spacing w:line="260" w:lineRule="exact"/>
              <w:jc w:val="center"/>
              <w:rPr>
                <w:bCs/>
                <w:sz w:val="18"/>
                <w:szCs w:val="18"/>
              </w:rPr>
            </w:pPr>
          </w:p>
        </w:tc>
        <w:tc>
          <w:tcPr>
            <w:tcW w:w="3614" w:type="dxa"/>
            <w:shd w:val="clear" w:color="auto" w:fill="auto"/>
            <w:noWrap/>
            <w:vAlign w:val="center"/>
          </w:tcPr>
          <w:p w14:paraId="6BFE599A">
            <w:pPr>
              <w:spacing w:line="260" w:lineRule="exact"/>
              <w:jc w:val="center"/>
              <w:rPr>
                <w:bCs/>
                <w:sz w:val="18"/>
                <w:szCs w:val="18"/>
              </w:rPr>
            </w:pPr>
            <w:r>
              <w:rPr>
                <w:rFonts w:hint="eastAsia"/>
                <w:bCs/>
                <w:sz w:val="18"/>
                <w:szCs w:val="18"/>
              </w:rPr>
              <w:t>清洗技术</w:t>
            </w:r>
          </w:p>
        </w:tc>
      </w:tr>
      <w:tr w14:paraId="4B7C5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3B7C52DF">
            <w:pPr>
              <w:spacing w:line="260" w:lineRule="exact"/>
              <w:jc w:val="center"/>
              <w:rPr>
                <w:bCs/>
                <w:sz w:val="18"/>
                <w:szCs w:val="18"/>
              </w:rPr>
            </w:pPr>
          </w:p>
        </w:tc>
        <w:tc>
          <w:tcPr>
            <w:tcW w:w="2835" w:type="dxa"/>
            <w:vMerge w:val="restart"/>
            <w:shd w:val="clear" w:color="auto" w:fill="auto"/>
            <w:noWrap/>
            <w:vAlign w:val="center"/>
          </w:tcPr>
          <w:p w14:paraId="3293EF54">
            <w:pPr>
              <w:spacing w:line="260" w:lineRule="exact"/>
              <w:jc w:val="center"/>
              <w:rPr>
                <w:bCs/>
                <w:sz w:val="18"/>
                <w:szCs w:val="18"/>
              </w:rPr>
            </w:pPr>
            <w:r>
              <w:rPr>
                <w:rFonts w:hint="eastAsia"/>
                <w:bCs/>
                <w:sz w:val="18"/>
                <w:szCs w:val="18"/>
              </w:rPr>
              <w:t>电池片</w:t>
            </w:r>
          </w:p>
        </w:tc>
        <w:tc>
          <w:tcPr>
            <w:tcW w:w="3614" w:type="dxa"/>
            <w:shd w:val="clear" w:color="auto" w:fill="auto"/>
            <w:noWrap/>
            <w:vAlign w:val="center"/>
          </w:tcPr>
          <w:p w14:paraId="47B09BC1">
            <w:pPr>
              <w:spacing w:line="260" w:lineRule="exact"/>
              <w:jc w:val="center"/>
              <w:rPr>
                <w:bCs/>
                <w:sz w:val="18"/>
                <w:szCs w:val="18"/>
              </w:rPr>
            </w:pPr>
            <w:r>
              <w:rPr>
                <w:rFonts w:hint="eastAsia"/>
                <w:bCs/>
                <w:sz w:val="18"/>
                <w:szCs w:val="18"/>
              </w:rPr>
              <w:t>PERC电池</w:t>
            </w:r>
          </w:p>
        </w:tc>
      </w:tr>
      <w:tr w14:paraId="45495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6BF61156">
            <w:pPr>
              <w:spacing w:line="260" w:lineRule="exact"/>
              <w:jc w:val="center"/>
              <w:rPr>
                <w:bCs/>
                <w:sz w:val="18"/>
                <w:szCs w:val="18"/>
              </w:rPr>
            </w:pPr>
          </w:p>
        </w:tc>
        <w:tc>
          <w:tcPr>
            <w:tcW w:w="2835" w:type="dxa"/>
            <w:vMerge w:val="continue"/>
            <w:shd w:val="clear" w:color="auto" w:fill="auto"/>
            <w:noWrap/>
            <w:vAlign w:val="center"/>
          </w:tcPr>
          <w:p w14:paraId="396F0395">
            <w:pPr>
              <w:spacing w:line="260" w:lineRule="exact"/>
              <w:jc w:val="center"/>
              <w:rPr>
                <w:bCs/>
                <w:sz w:val="18"/>
                <w:szCs w:val="18"/>
              </w:rPr>
            </w:pPr>
          </w:p>
        </w:tc>
        <w:tc>
          <w:tcPr>
            <w:tcW w:w="3614" w:type="dxa"/>
            <w:shd w:val="clear" w:color="auto" w:fill="auto"/>
            <w:noWrap/>
            <w:vAlign w:val="center"/>
          </w:tcPr>
          <w:p w14:paraId="1FDB9507">
            <w:pPr>
              <w:spacing w:line="260" w:lineRule="exact"/>
              <w:jc w:val="center"/>
              <w:rPr>
                <w:bCs/>
                <w:sz w:val="18"/>
                <w:szCs w:val="18"/>
              </w:rPr>
            </w:pPr>
            <w:r>
              <w:rPr>
                <w:rFonts w:hint="eastAsia"/>
                <w:bCs/>
                <w:sz w:val="18"/>
                <w:szCs w:val="18"/>
              </w:rPr>
              <w:t>TOPCon电池</w:t>
            </w:r>
          </w:p>
        </w:tc>
      </w:tr>
      <w:tr w14:paraId="2CF97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258A958F">
            <w:pPr>
              <w:spacing w:line="260" w:lineRule="exact"/>
              <w:jc w:val="center"/>
              <w:rPr>
                <w:bCs/>
                <w:sz w:val="18"/>
                <w:szCs w:val="18"/>
              </w:rPr>
            </w:pPr>
          </w:p>
        </w:tc>
        <w:tc>
          <w:tcPr>
            <w:tcW w:w="2835" w:type="dxa"/>
            <w:vMerge w:val="continue"/>
            <w:shd w:val="clear" w:color="auto" w:fill="auto"/>
            <w:noWrap/>
            <w:vAlign w:val="center"/>
          </w:tcPr>
          <w:p w14:paraId="7A9AF249">
            <w:pPr>
              <w:spacing w:line="260" w:lineRule="exact"/>
              <w:jc w:val="center"/>
              <w:rPr>
                <w:bCs/>
                <w:sz w:val="18"/>
                <w:szCs w:val="18"/>
              </w:rPr>
            </w:pPr>
          </w:p>
        </w:tc>
        <w:tc>
          <w:tcPr>
            <w:tcW w:w="3614" w:type="dxa"/>
            <w:shd w:val="clear" w:color="auto" w:fill="auto"/>
            <w:noWrap/>
            <w:vAlign w:val="center"/>
          </w:tcPr>
          <w:p w14:paraId="7CF7DAB3">
            <w:pPr>
              <w:spacing w:line="260" w:lineRule="exact"/>
              <w:jc w:val="center"/>
              <w:rPr>
                <w:bCs/>
                <w:sz w:val="18"/>
                <w:szCs w:val="18"/>
              </w:rPr>
            </w:pPr>
            <w:r>
              <w:rPr>
                <w:rFonts w:hint="eastAsia"/>
                <w:bCs/>
                <w:sz w:val="18"/>
                <w:szCs w:val="18"/>
              </w:rPr>
              <w:t>HIT电池</w:t>
            </w:r>
          </w:p>
        </w:tc>
      </w:tr>
      <w:tr w14:paraId="2225C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0219F0C4">
            <w:pPr>
              <w:spacing w:line="260" w:lineRule="exact"/>
              <w:jc w:val="center"/>
              <w:rPr>
                <w:bCs/>
                <w:sz w:val="18"/>
                <w:szCs w:val="18"/>
              </w:rPr>
            </w:pPr>
          </w:p>
        </w:tc>
        <w:tc>
          <w:tcPr>
            <w:tcW w:w="2835" w:type="dxa"/>
            <w:vMerge w:val="continue"/>
            <w:shd w:val="clear" w:color="auto" w:fill="auto"/>
            <w:noWrap/>
            <w:vAlign w:val="center"/>
          </w:tcPr>
          <w:p w14:paraId="1975E271">
            <w:pPr>
              <w:spacing w:line="260" w:lineRule="exact"/>
              <w:jc w:val="center"/>
              <w:rPr>
                <w:bCs/>
                <w:sz w:val="18"/>
                <w:szCs w:val="18"/>
              </w:rPr>
            </w:pPr>
          </w:p>
        </w:tc>
        <w:tc>
          <w:tcPr>
            <w:tcW w:w="3614" w:type="dxa"/>
            <w:shd w:val="clear" w:color="auto" w:fill="auto"/>
            <w:noWrap/>
            <w:vAlign w:val="center"/>
          </w:tcPr>
          <w:p w14:paraId="66F97BA3">
            <w:pPr>
              <w:spacing w:line="260" w:lineRule="exact"/>
              <w:jc w:val="center"/>
              <w:rPr>
                <w:bCs/>
                <w:sz w:val="18"/>
                <w:szCs w:val="18"/>
              </w:rPr>
            </w:pPr>
            <w:r>
              <w:rPr>
                <w:rFonts w:hint="eastAsia"/>
                <w:bCs/>
                <w:sz w:val="18"/>
                <w:szCs w:val="18"/>
              </w:rPr>
              <w:t>IBC电池</w:t>
            </w:r>
          </w:p>
        </w:tc>
      </w:tr>
      <w:tr w14:paraId="16924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1D7D1295">
            <w:pPr>
              <w:spacing w:line="260" w:lineRule="exact"/>
              <w:jc w:val="center"/>
              <w:rPr>
                <w:bCs/>
                <w:sz w:val="18"/>
                <w:szCs w:val="18"/>
              </w:rPr>
            </w:pPr>
          </w:p>
        </w:tc>
        <w:tc>
          <w:tcPr>
            <w:tcW w:w="2835" w:type="dxa"/>
            <w:vMerge w:val="continue"/>
            <w:shd w:val="clear" w:color="auto" w:fill="auto"/>
            <w:noWrap/>
            <w:vAlign w:val="center"/>
          </w:tcPr>
          <w:p w14:paraId="1474BA27">
            <w:pPr>
              <w:spacing w:line="260" w:lineRule="exact"/>
              <w:jc w:val="center"/>
              <w:rPr>
                <w:bCs/>
                <w:sz w:val="18"/>
                <w:szCs w:val="18"/>
              </w:rPr>
            </w:pPr>
          </w:p>
        </w:tc>
        <w:tc>
          <w:tcPr>
            <w:tcW w:w="3614" w:type="dxa"/>
            <w:shd w:val="clear" w:color="auto" w:fill="auto"/>
            <w:noWrap/>
            <w:vAlign w:val="center"/>
          </w:tcPr>
          <w:p w14:paraId="6BE8F236">
            <w:pPr>
              <w:spacing w:line="260" w:lineRule="exact"/>
              <w:jc w:val="center"/>
              <w:rPr>
                <w:bCs/>
                <w:sz w:val="18"/>
                <w:szCs w:val="18"/>
              </w:rPr>
            </w:pPr>
            <w:r>
              <w:rPr>
                <w:rFonts w:hint="eastAsia"/>
                <w:bCs/>
                <w:sz w:val="18"/>
                <w:szCs w:val="18"/>
              </w:rPr>
              <w:t>通用晶硅电池</w:t>
            </w:r>
          </w:p>
        </w:tc>
      </w:tr>
      <w:tr w14:paraId="1659D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1A0000BF">
            <w:pPr>
              <w:spacing w:line="260" w:lineRule="exact"/>
              <w:jc w:val="center"/>
              <w:rPr>
                <w:bCs/>
                <w:sz w:val="18"/>
                <w:szCs w:val="18"/>
              </w:rPr>
            </w:pPr>
          </w:p>
        </w:tc>
        <w:tc>
          <w:tcPr>
            <w:tcW w:w="2835" w:type="dxa"/>
            <w:vMerge w:val="restart"/>
            <w:shd w:val="clear" w:color="auto" w:fill="auto"/>
            <w:noWrap/>
            <w:vAlign w:val="center"/>
          </w:tcPr>
          <w:p w14:paraId="182FEB5A">
            <w:pPr>
              <w:spacing w:line="260" w:lineRule="exact"/>
              <w:jc w:val="center"/>
              <w:rPr>
                <w:bCs/>
                <w:sz w:val="18"/>
                <w:szCs w:val="18"/>
              </w:rPr>
            </w:pPr>
            <w:r>
              <w:rPr>
                <w:rFonts w:hint="eastAsia"/>
                <w:bCs/>
                <w:sz w:val="18"/>
                <w:szCs w:val="18"/>
              </w:rPr>
              <w:t>光伏组件</w:t>
            </w:r>
          </w:p>
        </w:tc>
        <w:tc>
          <w:tcPr>
            <w:tcW w:w="3614" w:type="dxa"/>
            <w:shd w:val="clear" w:color="auto" w:fill="auto"/>
            <w:noWrap/>
            <w:vAlign w:val="center"/>
          </w:tcPr>
          <w:p w14:paraId="5140D15F">
            <w:pPr>
              <w:spacing w:line="260" w:lineRule="exact"/>
              <w:jc w:val="center"/>
              <w:rPr>
                <w:bCs/>
                <w:sz w:val="18"/>
                <w:szCs w:val="18"/>
              </w:rPr>
            </w:pPr>
            <w:r>
              <w:rPr>
                <w:rFonts w:hint="eastAsia"/>
                <w:bCs/>
                <w:sz w:val="18"/>
                <w:szCs w:val="18"/>
              </w:rPr>
              <w:t>多主栅组件</w:t>
            </w:r>
          </w:p>
        </w:tc>
      </w:tr>
      <w:tr w14:paraId="55D81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745C5200">
            <w:pPr>
              <w:spacing w:line="260" w:lineRule="exact"/>
              <w:jc w:val="center"/>
              <w:rPr>
                <w:bCs/>
                <w:sz w:val="18"/>
                <w:szCs w:val="18"/>
              </w:rPr>
            </w:pPr>
          </w:p>
        </w:tc>
        <w:tc>
          <w:tcPr>
            <w:tcW w:w="2835" w:type="dxa"/>
            <w:vMerge w:val="continue"/>
            <w:shd w:val="clear" w:color="auto" w:fill="auto"/>
            <w:noWrap/>
            <w:vAlign w:val="center"/>
          </w:tcPr>
          <w:p w14:paraId="72833C92">
            <w:pPr>
              <w:spacing w:line="260" w:lineRule="exact"/>
              <w:jc w:val="center"/>
              <w:rPr>
                <w:bCs/>
                <w:sz w:val="18"/>
                <w:szCs w:val="18"/>
              </w:rPr>
            </w:pPr>
          </w:p>
        </w:tc>
        <w:tc>
          <w:tcPr>
            <w:tcW w:w="3614" w:type="dxa"/>
            <w:shd w:val="clear" w:color="auto" w:fill="auto"/>
            <w:noWrap/>
            <w:vAlign w:val="center"/>
          </w:tcPr>
          <w:p w14:paraId="75F5AC5C">
            <w:pPr>
              <w:spacing w:line="260" w:lineRule="exact"/>
              <w:jc w:val="center"/>
              <w:rPr>
                <w:bCs/>
                <w:sz w:val="18"/>
                <w:szCs w:val="18"/>
              </w:rPr>
            </w:pPr>
            <w:r>
              <w:rPr>
                <w:rFonts w:hint="eastAsia"/>
                <w:bCs/>
                <w:sz w:val="18"/>
                <w:szCs w:val="18"/>
              </w:rPr>
              <w:t>无主栅组件</w:t>
            </w:r>
          </w:p>
        </w:tc>
      </w:tr>
      <w:tr w14:paraId="70668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319BBB84">
            <w:pPr>
              <w:spacing w:line="260" w:lineRule="exact"/>
              <w:jc w:val="center"/>
              <w:rPr>
                <w:bCs/>
                <w:sz w:val="18"/>
                <w:szCs w:val="18"/>
              </w:rPr>
            </w:pPr>
          </w:p>
        </w:tc>
        <w:tc>
          <w:tcPr>
            <w:tcW w:w="2835" w:type="dxa"/>
            <w:vMerge w:val="continue"/>
            <w:shd w:val="clear" w:color="auto" w:fill="auto"/>
            <w:noWrap/>
            <w:vAlign w:val="center"/>
          </w:tcPr>
          <w:p w14:paraId="21F28A81">
            <w:pPr>
              <w:spacing w:line="260" w:lineRule="exact"/>
              <w:jc w:val="center"/>
              <w:rPr>
                <w:bCs/>
                <w:sz w:val="18"/>
                <w:szCs w:val="18"/>
              </w:rPr>
            </w:pPr>
          </w:p>
        </w:tc>
        <w:tc>
          <w:tcPr>
            <w:tcW w:w="3614" w:type="dxa"/>
            <w:shd w:val="clear" w:color="auto" w:fill="auto"/>
            <w:noWrap/>
            <w:vAlign w:val="center"/>
          </w:tcPr>
          <w:p w14:paraId="31A50798">
            <w:pPr>
              <w:spacing w:line="260" w:lineRule="exact"/>
              <w:jc w:val="center"/>
              <w:rPr>
                <w:bCs/>
                <w:sz w:val="18"/>
                <w:szCs w:val="18"/>
              </w:rPr>
            </w:pPr>
            <w:r>
              <w:rPr>
                <w:rFonts w:hint="eastAsia"/>
                <w:bCs/>
                <w:sz w:val="18"/>
                <w:szCs w:val="18"/>
              </w:rPr>
              <w:t>切片组件</w:t>
            </w:r>
          </w:p>
        </w:tc>
      </w:tr>
      <w:tr w14:paraId="146FD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774DC7BF">
            <w:pPr>
              <w:spacing w:line="260" w:lineRule="exact"/>
              <w:jc w:val="center"/>
              <w:rPr>
                <w:bCs/>
                <w:sz w:val="18"/>
                <w:szCs w:val="18"/>
              </w:rPr>
            </w:pPr>
          </w:p>
        </w:tc>
        <w:tc>
          <w:tcPr>
            <w:tcW w:w="2835" w:type="dxa"/>
            <w:vMerge w:val="continue"/>
            <w:shd w:val="clear" w:color="auto" w:fill="auto"/>
            <w:noWrap/>
            <w:vAlign w:val="center"/>
          </w:tcPr>
          <w:p w14:paraId="2F0180A9">
            <w:pPr>
              <w:spacing w:line="260" w:lineRule="exact"/>
              <w:jc w:val="center"/>
              <w:rPr>
                <w:bCs/>
                <w:sz w:val="18"/>
                <w:szCs w:val="18"/>
              </w:rPr>
            </w:pPr>
          </w:p>
        </w:tc>
        <w:tc>
          <w:tcPr>
            <w:tcW w:w="3614" w:type="dxa"/>
            <w:shd w:val="clear" w:color="auto" w:fill="auto"/>
            <w:noWrap/>
            <w:vAlign w:val="center"/>
          </w:tcPr>
          <w:p w14:paraId="12A375FA">
            <w:pPr>
              <w:spacing w:line="260" w:lineRule="exact"/>
              <w:jc w:val="center"/>
              <w:rPr>
                <w:bCs/>
                <w:sz w:val="18"/>
                <w:szCs w:val="18"/>
              </w:rPr>
            </w:pPr>
            <w:r>
              <w:rPr>
                <w:rFonts w:hint="eastAsia"/>
                <w:bCs/>
                <w:sz w:val="18"/>
                <w:szCs w:val="18"/>
              </w:rPr>
              <w:t>叠片组件</w:t>
            </w:r>
          </w:p>
        </w:tc>
      </w:tr>
      <w:tr w14:paraId="36E29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713806FC">
            <w:pPr>
              <w:spacing w:line="260" w:lineRule="exact"/>
              <w:jc w:val="center"/>
              <w:rPr>
                <w:bCs/>
                <w:sz w:val="18"/>
                <w:szCs w:val="18"/>
              </w:rPr>
            </w:pPr>
          </w:p>
        </w:tc>
        <w:tc>
          <w:tcPr>
            <w:tcW w:w="2835" w:type="dxa"/>
            <w:vMerge w:val="continue"/>
            <w:shd w:val="clear" w:color="auto" w:fill="auto"/>
            <w:noWrap/>
            <w:vAlign w:val="center"/>
          </w:tcPr>
          <w:p w14:paraId="5F92F7E9">
            <w:pPr>
              <w:spacing w:line="260" w:lineRule="exact"/>
              <w:jc w:val="center"/>
              <w:rPr>
                <w:bCs/>
                <w:sz w:val="18"/>
                <w:szCs w:val="18"/>
              </w:rPr>
            </w:pPr>
          </w:p>
        </w:tc>
        <w:tc>
          <w:tcPr>
            <w:tcW w:w="3614" w:type="dxa"/>
            <w:shd w:val="clear" w:color="auto" w:fill="auto"/>
            <w:noWrap/>
            <w:vAlign w:val="center"/>
          </w:tcPr>
          <w:p w14:paraId="25530E5E">
            <w:pPr>
              <w:spacing w:line="260" w:lineRule="exact"/>
              <w:jc w:val="center"/>
              <w:rPr>
                <w:bCs/>
                <w:sz w:val="18"/>
                <w:szCs w:val="18"/>
              </w:rPr>
            </w:pPr>
            <w:r>
              <w:rPr>
                <w:rFonts w:hint="eastAsia"/>
                <w:bCs/>
                <w:sz w:val="18"/>
                <w:szCs w:val="18"/>
              </w:rPr>
              <w:t>背接触组件</w:t>
            </w:r>
          </w:p>
        </w:tc>
      </w:tr>
      <w:tr w14:paraId="08F0D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4FDD5ADF">
            <w:pPr>
              <w:spacing w:line="260" w:lineRule="exact"/>
              <w:jc w:val="center"/>
              <w:rPr>
                <w:bCs/>
                <w:sz w:val="18"/>
                <w:szCs w:val="18"/>
              </w:rPr>
            </w:pPr>
          </w:p>
        </w:tc>
        <w:tc>
          <w:tcPr>
            <w:tcW w:w="2835" w:type="dxa"/>
            <w:vMerge w:val="continue"/>
            <w:shd w:val="clear" w:color="auto" w:fill="auto"/>
            <w:noWrap/>
            <w:vAlign w:val="center"/>
          </w:tcPr>
          <w:p w14:paraId="7E152873">
            <w:pPr>
              <w:spacing w:line="260" w:lineRule="exact"/>
              <w:jc w:val="center"/>
              <w:rPr>
                <w:bCs/>
                <w:sz w:val="18"/>
                <w:szCs w:val="18"/>
              </w:rPr>
            </w:pPr>
          </w:p>
        </w:tc>
        <w:tc>
          <w:tcPr>
            <w:tcW w:w="3614" w:type="dxa"/>
            <w:shd w:val="clear" w:color="auto" w:fill="auto"/>
            <w:noWrap/>
            <w:vAlign w:val="center"/>
          </w:tcPr>
          <w:p w14:paraId="612B62C9">
            <w:pPr>
              <w:spacing w:line="260" w:lineRule="exact"/>
              <w:jc w:val="center"/>
              <w:rPr>
                <w:bCs/>
                <w:sz w:val="18"/>
                <w:szCs w:val="18"/>
              </w:rPr>
            </w:pPr>
            <w:r>
              <w:rPr>
                <w:rFonts w:hint="eastAsia"/>
                <w:bCs/>
                <w:sz w:val="18"/>
                <w:szCs w:val="18"/>
              </w:rPr>
              <w:t>常规组件</w:t>
            </w:r>
          </w:p>
        </w:tc>
      </w:tr>
    </w:tbl>
    <w:p w14:paraId="1A91856D">
      <w:pPr>
        <w:pStyle w:val="211"/>
      </w:pPr>
      <w:r>
        <w:rPr>
          <w:rFonts w:hint="eastAsia"/>
        </w:rPr>
        <w:t>表A.2给出了人工智能业务类存量发明专利分类的示例。</w:t>
      </w:r>
    </w:p>
    <w:p w14:paraId="59DDA2E4">
      <w:pPr>
        <w:pStyle w:val="77"/>
        <w:spacing w:before="156" w:after="156"/>
      </w:pPr>
      <w:r>
        <w:rPr>
          <w:rFonts w:hint="eastAsia"/>
        </w:rPr>
        <w:t>人工智能业务存量发明专利分类</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835"/>
        <w:gridCol w:w="3614"/>
      </w:tblGrid>
      <w:tr w14:paraId="5D167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00" w:type="dxa"/>
            <w:tcBorders>
              <w:top w:val="single" w:color="auto" w:sz="8" w:space="0"/>
              <w:bottom w:val="single" w:color="auto" w:sz="8" w:space="0"/>
            </w:tcBorders>
            <w:shd w:val="clear" w:color="auto" w:fill="auto"/>
            <w:noWrap/>
            <w:vAlign w:val="center"/>
          </w:tcPr>
          <w:p w14:paraId="333F37AF">
            <w:pPr>
              <w:spacing w:line="260" w:lineRule="exact"/>
              <w:jc w:val="center"/>
              <w:rPr>
                <w:bCs/>
                <w:sz w:val="18"/>
                <w:szCs w:val="18"/>
              </w:rPr>
            </w:pPr>
            <w:r>
              <w:rPr>
                <w:rFonts w:hint="eastAsia"/>
                <w:bCs/>
                <w:sz w:val="18"/>
                <w:szCs w:val="18"/>
              </w:rPr>
              <w:t>一级子类（业务）</w:t>
            </w:r>
          </w:p>
        </w:tc>
        <w:tc>
          <w:tcPr>
            <w:tcW w:w="2835" w:type="dxa"/>
            <w:tcBorders>
              <w:top w:val="single" w:color="auto" w:sz="8" w:space="0"/>
              <w:bottom w:val="single" w:color="auto" w:sz="8" w:space="0"/>
            </w:tcBorders>
            <w:shd w:val="clear" w:color="auto" w:fill="auto"/>
            <w:noWrap/>
            <w:vAlign w:val="center"/>
          </w:tcPr>
          <w:p w14:paraId="25ED7BFC">
            <w:pPr>
              <w:spacing w:line="260" w:lineRule="exact"/>
              <w:jc w:val="center"/>
              <w:rPr>
                <w:bCs/>
                <w:sz w:val="18"/>
                <w:szCs w:val="18"/>
              </w:rPr>
            </w:pPr>
            <w:r>
              <w:rPr>
                <w:rFonts w:hint="eastAsia"/>
                <w:bCs/>
                <w:sz w:val="18"/>
                <w:szCs w:val="18"/>
              </w:rPr>
              <w:t>二级子类（服务）</w:t>
            </w:r>
          </w:p>
        </w:tc>
        <w:tc>
          <w:tcPr>
            <w:tcW w:w="3614" w:type="dxa"/>
            <w:tcBorders>
              <w:top w:val="single" w:color="auto" w:sz="8" w:space="0"/>
              <w:bottom w:val="single" w:color="auto" w:sz="8" w:space="0"/>
            </w:tcBorders>
            <w:shd w:val="clear" w:color="auto" w:fill="auto"/>
            <w:noWrap/>
            <w:vAlign w:val="center"/>
          </w:tcPr>
          <w:p w14:paraId="2E2EBEBC">
            <w:pPr>
              <w:spacing w:line="260" w:lineRule="exact"/>
              <w:jc w:val="center"/>
              <w:rPr>
                <w:bCs/>
                <w:sz w:val="18"/>
                <w:szCs w:val="18"/>
              </w:rPr>
            </w:pPr>
            <w:r>
              <w:rPr>
                <w:rFonts w:hint="eastAsia"/>
                <w:bCs/>
                <w:sz w:val="18"/>
                <w:szCs w:val="18"/>
              </w:rPr>
              <w:t>三级子类（技术）</w:t>
            </w:r>
          </w:p>
        </w:tc>
      </w:tr>
      <w:tr w14:paraId="693C2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restart"/>
            <w:tcBorders>
              <w:top w:val="single" w:color="auto" w:sz="8" w:space="0"/>
            </w:tcBorders>
            <w:shd w:val="clear" w:color="auto" w:fill="auto"/>
            <w:noWrap/>
            <w:vAlign w:val="center"/>
          </w:tcPr>
          <w:p w14:paraId="3414D2F5">
            <w:pPr>
              <w:spacing w:line="260" w:lineRule="exact"/>
              <w:jc w:val="center"/>
              <w:rPr>
                <w:bCs/>
                <w:sz w:val="18"/>
                <w:szCs w:val="18"/>
              </w:rPr>
            </w:pPr>
            <w:r>
              <w:rPr>
                <w:rFonts w:hint="eastAsia"/>
                <w:bCs/>
                <w:sz w:val="18"/>
                <w:szCs w:val="18"/>
              </w:rPr>
              <w:t>人工智能</w:t>
            </w:r>
          </w:p>
        </w:tc>
        <w:tc>
          <w:tcPr>
            <w:tcW w:w="2835" w:type="dxa"/>
            <w:vMerge w:val="restart"/>
            <w:tcBorders>
              <w:top w:val="single" w:color="auto" w:sz="8" w:space="0"/>
            </w:tcBorders>
            <w:shd w:val="clear" w:color="auto" w:fill="auto"/>
            <w:noWrap/>
            <w:vAlign w:val="center"/>
          </w:tcPr>
          <w:p w14:paraId="5762CDF2">
            <w:pPr>
              <w:spacing w:line="260" w:lineRule="exact"/>
              <w:jc w:val="center"/>
              <w:rPr>
                <w:bCs/>
                <w:sz w:val="18"/>
                <w:szCs w:val="18"/>
              </w:rPr>
            </w:pPr>
            <w:r>
              <w:rPr>
                <w:rFonts w:hint="eastAsia"/>
                <w:bCs/>
                <w:sz w:val="18"/>
                <w:szCs w:val="18"/>
              </w:rPr>
              <w:t>自然语言处理</w:t>
            </w:r>
          </w:p>
        </w:tc>
        <w:tc>
          <w:tcPr>
            <w:tcW w:w="3614" w:type="dxa"/>
            <w:tcBorders>
              <w:top w:val="single" w:color="auto" w:sz="8" w:space="0"/>
            </w:tcBorders>
            <w:shd w:val="clear" w:color="auto" w:fill="auto"/>
            <w:noWrap/>
            <w:vAlign w:val="center"/>
          </w:tcPr>
          <w:p w14:paraId="5B28380F">
            <w:pPr>
              <w:spacing w:line="260" w:lineRule="exact"/>
              <w:jc w:val="center"/>
              <w:rPr>
                <w:bCs/>
                <w:sz w:val="18"/>
                <w:szCs w:val="18"/>
              </w:rPr>
            </w:pPr>
            <w:r>
              <w:rPr>
                <w:rFonts w:hint="eastAsia"/>
                <w:bCs/>
                <w:sz w:val="18"/>
                <w:szCs w:val="18"/>
              </w:rPr>
              <w:t>机器翻译</w:t>
            </w:r>
          </w:p>
        </w:tc>
      </w:tr>
      <w:tr w14:paraId="242E0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71E80B64">
            <w:pPr>
              <w:spacing w:line="260" w:lineRule="exact"/>
              <w:jc w:val="center"/>
              <w:rPr>
                <w:bCs/>
                <w:sz w:val="18"/>
                <w:szCs w:val="18"/>
              </w:rPr>
            </w:pPr>
          </w:p>
        </w:tc>
        <w:tc>
          <w:tcPr>
            <w:tcW w:w="2835" w:type="dxa"/>
            <w:vMerge w:val="continue"/>
            <w:shd w:val="clear" w:color="auto" w:fill="auto"/>
            <w:noWrap/>
            <w:vAlign w:val="center"/>
          </w:tcPr>
          <w:p w14:paraId="0668BE79">
            <w:pPr>
              <w:spacing w:line="260" w:lineRule="exact"/>
              <w:jc w:val="center"/>
              <w:rPr>
                <w:bCs/>
                <w:sz w:val="18"/>
                <w:szCs w:val="18"/>
              </w:rPr>
            </w:pPr>
          </w:p>
        </w:tc>
        <w:tc>
          <w:tcPr>
            <w:tcW w:w="3614" w:type="dxa"/>
            <w:shd w:val="clear" w:color="auto" w:fill="auto"/>
            <w:noWrap/>
            <w:vAlign w:val="center"/>
          </w:tcPr>
          <w:p w14:paraId="0C91B2CD">
            <w:pPr>
              <w:spacing w:line="260" w:lineRule="exact"/>
              <w:jc w:val="center"/>
              <w:rPr>
                <w:bCs/>
                <w:sz w:val="18"/>
                <w:szCs w:val="18"/>
              </w:rPr>
            </w:pPr>
            <w:r>
              <w:rPr>
                <w:rFonts w:hint="eastAsia"/>
                <w:bCs/>
                <w:sz w:val="18"/>
                <w:szCs w:val="18"/>
              </w:rPr>
              <w:t>语义理解</w:t>
            </w:r>
          </w:p>
        </w:tc>
      </w:tr>
      <w:tr w14:paraId="7F517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7D3C37DE">
            <w:pPr>
              <w:spacing w:line="260" w:lineRule="exact"/>
              <w:jc w:val="center"/>
              <w:rPr>
                <w:bCs/>
                <w:sz w:val="18"/>
                <w:szCs w:val="18"/>
              </w:rPr>
            </w:pPr>
          </w:p>
        </w:tc>
        <w:tc>
          <w:tcPr>
            <w:tcW w:w="2835" w:type="dxa"/>
            <w:vMerge w:val="restart"/>
            <w:shd w:val="clear" w:color="auto" w:fill="auto"/>
            <w:noWrap/>
            <w:vAlign w:val="center"/>
          </w:tcPr>
          <w:p w14:paraId="17BAE004">
            <w:pPr>
              <w:spacing w:line="260" w:lineRule="exact"/>
              <w:jc w:val="center"/>
              <w:rPr>
                <w:bCs/>
                <w:sz w:val="18"/>
                <w:szCs w:val="18"/>
              </w:rPr>
            </w:pPr>
            <w:r>
              <w:rPr>
                <w:rFonts w:hint="eastAsia"/>
                <w:bCs/>
                <w:sz w:val="18"/>
                <w:szCs w:val="18"/>
              </w:rPr>
              <w:t>智能语音</w:t>
            </w:r>
          </w:p>
        </w:tc>
        <w:tc>
          <w:tcPr>
            <w:tcW w:w="3614" w:type="dxa"/>
            <w:shd w:val="clear" w:color="auto" w:fill="auto"/>
            <w:noWrap/>
            <w:vAlign w:val="center"/>
          </w:tcPr>
          <w:p w14:paraId="67317B4E">
            <w:pPr>
              <w:spacing w:line="260" w:lineRule="exact"/>
              <w:jc w:val="center"/>
              <w:rPr>
                <w:bCs/>
                <w:sz w:val="18"/>
                <w:szCs w:val="18"/>
              </w:rPr>
            </w:pPr>
            <w:r>
              <w:rPr>
                <w:rFonts w:hint="eastAsia"/>
                <w:bCs/>
                <w:sz w:val="18"/>
                <w:szCs w:val="18"/>
              </w:rPr>
              <w:t>语音识别</w:t>
            </w:r>
          </w:p>
        </w:tc>
      </w:tr>
      <w:tr w14:paraId="552BF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7CE67C2D">
            <w:pPr>
              <w:spacing w:line="260" w:lineRule="exact"/>
              <w:jc w:val="center"/>
              <w:rPr>
                <w:bCs/>
                <w:sz w:val="18"/>
                <w:szCs w:val="18"/>
              </w:rPr>
            </w:pPr>
          </w:p>
        </w:tc>
        <w:tc>
          <w:tcPr>
            <w:tcW w:w="2835" w:type="dxa"/>
            <w:vMerge w:val="continue"/>
            <w:shd w:val="clear" w:color="auto" w:fill="auto"/>
            <w:noWrap/>
            <w:vAlign w:val="center"/>
          </w:tcPr>
          <w:p w14:paraId="510EB05B">
            <w:pPr>
              <w:spacing w:line="260" w:lineRule="exact"/>
              <w:jc w:val="center"/>
              <w:rPr>
                <w:bCs/>
                <w:sz w:val="18"/>
                <w:szCs w:val="18"/>
              </w:rPr>
            </w:pPr>
          </w:p>
        </w:tc>
        <w:tc>
          <w:tcPr>
            <w:tcW w:w="3614" w:type="dxa"/>
            <w:shd w:val="clear" w:color="auto" w:fill="auto"/>
            <w:noWrap/>
            <w:vAlign w:val="center"/>
          </w:tcPr>
          <w:p w14:paraId="7DBF268D">
            <w:pPr>
              <w:spacing w:line="260" w:lineRule="exact"/>
              <w:jc w:val="center"/>
              <w:rPr>
                <w:bCs/>
                <w:sz w:val="18"/>
                <w:szCs w:val="18"/>
              </w:rPr>
            </w:pPr>
            <w:r>
              <w:rPr>
                <w:rFonts w:hint="eastAsia"/>
                <w:bCs/>
                <w:sz w:val="18"/>
                <w:szCs w:val="18"/>
              </w:rPr>
              <w:t>语音合成</w:t>
            </w:r>
          </w:p>
        </w:tc>
      </w:tr>
      <w:tr w14:paraId="68B84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7C63E5BA">
            <w:pPr>
              <w:spacing w:line="260" w:lineRule="exact"/>
              <w:jc w:val="center"/>
              <w:rPr>
                <w:bCs/>
                <w:sz w:val="18"/>
                <w:szCs w:val="18"/>
              </w:rPr>
            </w:pPr>
          </w:p>
        </w:tc>
        <w:tc>
          <w:tcPr>
            <w:tcW w:w="2835" w:type="dxa"/>
            <w:vMerge w:val="restart"/>
            <w:shd w:val="clear" w:color="auto" w:fill="auto"/>
            <w:noWrap/>
            <w:vAlign w:val="center"/>
          </w:tcPr>
          <w:p w14:paraId="2B9C76E6">
            <w:pPr>
              <w:spacing w:line="260" w:lineRule="exact"/>
              <w:jc w:val="center"/>
              <w:rPr>
                <w:bCs/>
                <w:sz w:val="18"/>
                <w:szCs w:val="18"/>
              </w:rPr>
            </w:pPr>
            <w:r>
              <w:rPr>
                <w:rFonts w:hint="eastAsia"/>
                <w:bCs/>
                <w:sz w:val="18"/>
                <w:szCs w:val="18"/>
              </w:rPr>
              <w:t>计算机视觉</w:t>
            </w:r>
          </w:p>
        </w:tc>
        <w:tc>
          <w:tcPr>
            <w:tcW w:w="3614" w:type="dxa"/>
            <w:shd w:val="clear" w:color="auto" w:fill="auto"/>
            <w:noWrap/>
            <w:vAlign w:val="center"/>
          </w:tcPr>
          <w:p w14:paraId="259628AB">
            <w:pPr>
              <w:spacing w:line="260" w:lineRule="exact"/>
              <w:jc w:val="center"/>
              <w:rPr>
                <w:bCs/>
                <w:sz w:val="18"/>
                <w:szCs w:val="18"/>
              </w:rPr>
            </w:pPr>
            <w:r>
              <w:rPr>
                <w:rFonts w:hint="eastAsia"/>
                <w:bCs/>
                <w:sz w:val="18"/>
                <w:szCs w:val="18"/>
              </w:rPr>
              <w:t>图像识别</w:t>
            </w:r>
          </w:p>
        </w:tc>
      </w:tr>
      <w:tr w14:paraId="325D4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16F85340">
            <w:pPr>
              <w:spacing w:line="260" w:lineRule="exact"/>
              <w:jc w:val="center"/>
              <w:rPr>
                <w:bCs/>
                <w:sz w:val="18"/>
                <w:szCs w:val="18"/>
              </w:rPr>
            </w:pPr>
          </w:p>
        </w:tc>
        <w:tc>
          <w:tcPr>
            <w:tcW w:w="2835" w:type="dxa"/>
            <w:vMerge w:val="continue"/>
            <w:shd w:val="clear" w:color="auto" w:fill="auto"/>
            <w:noWrap/>
            <w:vAlign w:val="center"/>
          </w:tcPr>
          <w:p w14:paraId="43024B3F">
            <w:pPr>
              <w:spacing w:line="260" w:lineRule="exact"/>
              <w:jc w:val="center"/>
              <w:rPr>
                <w:bCs/>
                <w:sz w:val="18"/>
                <w:szCs w:val="18"/>
              </w:rPr>
            </w:pPr>
          </w:p>
        </w:tc>
        <w:tc>
          <w:tcPr>
            <w:tcW w:w="3614" w:type="dxa"/>
            <w:shd w:val="clear" w:color="auto" w:fill="auto"/>
            <w:noWrap/>
            <w:vAlign w:val="center"/>
          </w:tcPr>
          <w:p w14:paraId="0AF12229">
            <w:pPr>
              <w:spacing w:line="260" w:lineRule="exact"/>
              <w:jc w:val="center"/>
              <w:rPr>
                <w:bCs/>
                <w:sz w:val="18"/>
                <w:szCs w:val="18"/>
              </w:rPr>
            </w:pPr>
            <w:r>
              <w:rPr>
                <w:rFonts w:hint="eastAsia"/>
                <w:bCs/>
                <w:sz w:val="18"/>
                <w:szCs w:val="18"/>
              </w:rPr>
              <w:t>图像增强</w:t>
            </w:r>
          </w:p>
        </w:tc>
      </w:tr>
      <w:tr w14:paraId="624C6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00" w:type="dxa"/>
            <w:vMerge w:val="continue"/>
            <w:shd w:val="clear" w:color="auto" w:fill="auto"/>
            <w:noWrap/>
            <w:vAlign w:val="center"/>
          </w:tcPr>
          <w:p w14:paraId="7DB29CE1">
            <w:pPr>
              <w:spacing w:line="260" w:lineRule="exact"/>
              <w:jc w:val="center"/>
              <w:rPr>
                <w:bCs/>
                <w:sz w:val="18"/>
                <w:szCs w:val="18"/>
              </w:rPr>
            </w:pPr>
          </w:p>
        </w:tc>
        <w:tc>
          <w:tcPr>
            <w:tcW w:w="2835" w:type="dxa"/>
            <w:vMerge w:val="continue"/>
            <w:shd w:val="clear" w:color="auto" w:fill="auto"/>
            <w:noWrap/>
            <w:vAlign w:val="center"/>
          </w:tcPr>
          <w:p w14:paraId="7DCC2759">
            <w:pPr>
              <w:spacing w:line="260" w:lineRule="exact"/>
              <w:jc w:val="center"/>
              <w:rPr>
                <w:bCs/>
                <w:sz w:val="18"/>
                <w:szCs w:val="18"/>
              </w:rPr>
            </w:pPr>
          </w:p>
        </w:tc>
        <w:tc>
          <w:tcPr>
            <w:tcW w:w="3614" w:type="dxa"/>
            <w:shd w:val="clear" w:color="auto" w:fill="auto"/>
            <w:noWrap/>
            <w:vAlign w:val="center"/>
          </w:tcPr>
          <w:p w14:paraId="68D77F16">
            <w:pPr>
              <w:spacing w:line="260" w:lineRule="exact"/>
              <w:jc w:val="center"/>
              <w:rPr>
                <w:bCs/>
                <w:sz w:val="18"/>
                <w:szCs w:val="18"/>
              </w:rPr>
            </w:pPr>
            <w:r>
              <w:rPr>
                <w:rFonts w:hint="eastAsia"/>
                <w:bCs/>
                <w:sz w:val="18"/>
                <w:szCs w:val="18"/>
              </w:rPr>
              <w:t>图像生成</w:t>
            </w:r>
          </w:p>
        </w:tc>
      </w:tr>
      <w:tr w14:paraId="53FDF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7F6B881D">
            <w:pPr>
              <w:spacing w:line="260" w:lineRule="exact"/>
              <w:jc w:val="center"/>
              <w:rPr>
                <w:bCs/>
                <w:sz w:val="18"/>
                <w:szCs w:val="18"/>
              </w:rPr>
            </w:pPr>
          </w:p>
        </w:tc>
        <w:tc>
          <w:tcPr>
            <w:tcW w:w="2835" w:type="dxa"/>
            <w:vMerge w:val="restart"/>
            <w:shd w:val="clear" w:color="auto" w:fill="auto"/>
            <w:noWrap/>
            <w:vAlign w:val="center"/>
          </w:tcPr>
          <w:p w14:paraId="4F967274">
            <w:pPr>
              <w:spacing w:line="260" w:lineRule="exact"/>
              <w:jc w:val="center"/>
              <w:rPr>
                <w:bCs/>
                <w:sz w:val="18"/>
                <w:szCs w:val="18"/>
              </w:rPr>
            </w:pPr>
            <w:r>
              <w:rPr>
                <w:rFonts w:hint="eastAsia"/>
                <w:bCs/>
                <w:sz w:val="18"/>
                <w:szCs w:val="18"/>
              </w:rPr>
              <w:t>生物特征识别</w:t>
            </w:r>
          </w:p>
        </w:tc>
        <w:tc>
          <w:tcPr>
            <w:tcW w:w="3614" w:type="dxa"/>
            <w:shd w:val="clear" w:color="auto" w:fill="auto"/>
            <w:noWrap/>
            <w:vAlign w:val="center"/>
          </w:tcPr>
          <w:p w14:paraId="15E6C03C">
            <w:pPr>
              <w:spacing w:line="260" w:lineRule="exact"/>
              <w:jc w:val="center"/>
              <w:rPr>
                <w:bCs/>
                <w:sz w:val="18"/>
                <w:szCs w:val="18"/>
              </w:rPr>
            </w:pPr>
            <w:r>
              <w:rPr>
                <w:rFonts w:hint="eastAsia"/>
                <w:bCs/>
                <w:sz w:val="18"/>
                <w:szCs w:val="18"/>
              </w:rPr>
              <w:t>指纹识别</w:t>
            </w:r>
          </w:p>
        </w:tc>
      </w:tr>
      <w:tr w14:paraId="3599E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58BBB69F">
            <w:pPr>
              <w:spacing w:line="260" w:lineRule="exact"/>
              <w:jc w:val="center"/>
              <w:rPr>
                <w:bCs/>
                <w:sz w:val="18"/>
                <w:szCs w:val="18"/>
              </w:rPr>
            </w:pPr>
          </w:p>
        </w:tc>
        <w:tc>
          <w:tcPr>
            <w:tcW w:w="2835" w:type="dxa"/>
            <w:vMerge w:val="continue"/>
            <w:shd w:val="clear" w:color="auto" w:fill="auto"/>
            <w:noWrap/>
            <w:vAlign w:val="center"/>
          </w:tcPr>
          <w:p w14:paraId="7E3D9677">
            <w:pPr>
              <w:spacing w:line="260" w:lineRule="exact"/>
              <w:jc w:val="center"/>
              <w:rPr>
                <w:bCs/>
                <w:sz w:val="18"/>
                <w:szCs w:val="18"/>
              </w:rPr>
            </w:pPr>
          </w:p>
        </w:tc>
        <w:tc>
          <w:tcPr>
            <w:tcW w:w="3614" w:type="dxa"/>
            <w:shd w:val="clear" w:color="auto" w:fill="auto"/>
            <w:noWrap/>
            <w:vAlign w:val="center"/>
          </w:tcPr>
          <w:p w14:paraId="2AE60384">
            <w:pPr>
              <w:spacing w:line="260" w:lineRule="exact"/>
              <w:jc w:val="center"/>
              <w:rPr>
                <w:bCs/>
                <w:sz w:val="18"/>
                <w:szCs w:val="18"/>
              </w:rPr>
            </w:pPr>
            <w:r>
              <w:rPr>
                <w:rFonts w:hint="eastAsia"/>
                <w:bCs/>
                <w:sz w:val="18"/>
                <w:szCs w:val="18"/>
              </w:rPr>
              <w:t>人脸识别</w:t>
            </w:r>
          </w:p>
        </w:tc>
      </w:tr>
      <w:tr w14:paraId="53291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69597005">
            <w:pPr>
              <w:spacing w:line="260" w:lineRule="exact"/>
              <w:jc w:val="center"/>
              <w:rPr>
                <w:bCs/>
                <w:sz w:val="18"/>
                <w:szCs w:val="18"/>
              </w:rPr>
            </w:pPr>
          </w:p>
        </w:tc>
        <w:tc>
          <w:tcPr>
            <w:tcW w:w="2835" w:type="dxa"/>
            <w:vMerge w:val="continue"/>
            <w:shd w:val="clear" w:color="auto" w:fill="auto"/>
            <w:noWrap/>
            <w:vAlign w:val="center"/>
          </w:tcPr>
          <w:p w14:paraId="3E1AED1C">
            <w:pPr>
              <w:spacing w:line="260" w:lineRule="exact"/>
              <w:jc w:val="center"/>
              <w:rPr>
                <w:bCs/>
                <w:sz w:val="18"/>
                <w:szCs w:val="18"/>
              </w:rPr>
            </w:pPr>
          </w:p>
        </w:tc>
        <w:tc>
          <w:tcPr>
            <w:tcW w:w="3614" w:type="dxa"/>
            <w:shd w:val="clear" w:color="auto" w:fill="auto"/>
            <w:noWrap/>
            <w:vAlign w:val="center"/>
          </w:tcPr>
          <w:p w14:paraId="0039008E">
            <w:pPr>
              <w:spacing w:line="260" w:lineRule="exact"/>
              <w:jc w:val="center"/>
              <w:rPr>
                <w:bCs/>
                <w:sz w:val="18"/>
                <w:szCs w:val="18"/>
              </w:rPr>
            </w:pPr>
            <w:r>
              <w:rPr>
                <w:rFonts w:hint="eastAsia"/>
                <w:bCs/>
                <w:sz w:val="18"/>
                <w:szCs w:val="18"/>
              </w:rPr>
              <w:t>虹膜识别</w:t>
            </w:r>
          </w:p>
        </w:tc>
      </w:tr>
      <w:tr w14:paraId="4C2D1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002B88D8">
            <w:pPr>
              <w:spacing w:line="260" w:lineRule="exact"/>
              <w:jc w:val="center"/>
              <w:rPr>
                <w:bCs/>
                <w:sz w:val="18"/>
                <w:szCs w:val="18"/>
              </w:rPr>
            </w:pPr>
          </w:p>
        </w:tc>
        <w:tc>
          <w:tcPr>
            <w:tcW w:w="2835" w:type="dxa"/>
            <w:vMerge w:val="continue"/>
            <w:shd w:val="clear" w:color="auto" w:fill="auto"/>
            <w:noWrap/>
            <w:vAlign w:val="center"/>
          </w:tcPr>
          <w:p w14:paraId="26B4FA57">
            <w:pPr>
              <w:spacing w:line="260" w:lineRule="exact"/>
              <w:jc w:val="center"/>
              <w:rPr>
                <w:bCs/>
                <w:sz w:val="18"/>
                <w:szCs w:val="18"/>
              </w:rPr>
            </w:pPr>
          </w:p>
        </w:tc>
        <w:tc>
          <w:tcPr>
            <w:tcW w:w="3614" w:type="dxa"/>
            <w:shd w:val="clear" w:color="auto" w:fill="auto"/>
            <w:noWrap/>
            <w:vAlign w:val="center"/>
          </w:tcPr>
          <w:p w14:paraId="29486E95">
            <w:pPr>
              <w:spacing w:line="260" w:lineRule="exact"/>
              <w:jc w:val="center"/>
              <w:rPr>
                <w:bCs/>
                <w:sz w:val="18"/>
                <w:szCs w:val="18"/>
              </w:rPr>
            </w:pPr>
            <w:r>
              <w:rPr>
                <w:rFonts w:hint="eastAsia"/>
                <w:bCs/>
                <w:sz w:val="18"/>
                <w:szCs w:val="18"/>
              </w:rPr>
              <w:t>声纹识别</w:t>
            </w:r>
          </w:p>
        </w:tc>
      </w:tr>
      <w:tr w14:paraId="2F4C7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50104BA9">
            <w:pPr>
              <w:spacing w:line="260" w:lineRule="exact"/>
              <w:jc w:val="center"/>
              <w:rPr>
                <w:bCs/>
                <w:sz w:val="18"/>
                <w:szCs w:val="18"/>
              </w:rPr>
            </w:pPr>
          </w:p>
        </w:tc>
        <w:tc>
          <w:tcPr>
            <w:tcW w:w="2835" w:type="dxa"/>
            <w:vMerge w:val="continue"/>
            <w:shd w:val="clear" w:color="auto" w:fill="auto"/>
            <w:noWrap/>
            <w:vAlign w:val="center"/>
          </w:tcPr>
          <w:p w14:paraId="31DC1F2C">
            <w:pPr>
              <w:spacing w:line="260" w:lineRule="exact"/>
              <w:jc w:val="center"/>
              <w:rPr>
                <w:bCs/>
                <w:sz w:val="18"/>
                <w:szCs w:val="18"/>
              </w:rPr>
            </w:pPr>
          </w:p>
        </w:tc>
        <w:tc>
          <w:tcPr>
            <w:tcW w:w="3614" w:type="dxa"/>
            <w:shd w:val="clear" w:color="auto" w:fill="auto"/>
            <w:noWrap/>
            <w:vAlign w:val="center"/>
          </w:tcPr>
          <w:p w14:paraId="1341A831">
            <w:pPr>
              <w:spacing w:line="260" w:lineRule="exact"/>
              <w:jc w:val="center"/>
              <w:rPr>
                <w:bCs/>
                <w:sz w:val="18"/>
                <w:szCs w:val="18"/>
              </w:rPr>
            </w:pPr>
            <w:r>
              <w:rPr>
                <w:rFonts w:hint="eastAsia"/>
                <w:bCs/>
                <w:sz w:val="18"/>
                <w:szCs w:val="18"/>
              </w:rPr>
              <w:t>DNA识别</w:t>
            </w:r>
          </w:p>
        </w:tc>
      </w:tr>
      <w:tr w14:paraId="71CBE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3C988A88">
            <w:pPr>
              <w:spacing w:line="260" w:lineRule="exact"/>
              <w:jc w:val="center"/>
              <w:rPr>
                <w:bCs/>
                <w:sz w:val="18"/>
                <w:szCs w:val="18"/>
              </w:rPr>
            </w:pPr>
          </w:p>
        </w:tc>
        <w:tc>
          <w:tcPr>
            <w:tcW w:w="2835" w:type="dxa"/>
            <w:vMerge w:val="continue"/>
            <w:shd w:val="clear" w:color="auto" w:fill="auto"/>
            <w:noWrap/>
            <w:vAlign w:val="center"/>
          </w:tcPr>
          <w:p w14:paraId="75A06589">
            <w:pPr>
              <w:spacing w:line="260" w:lineRule="exact"/>
              <w:jc w:val="center"/>
              <w:rPr>
                <w:bCs/>
                <w:sz w:val="18"/>
                <w:szCs w:val="18"/>
              </w:rPr>
            </w:pPr>
          </w:p>
        </w:tc>
        <w:tc>
          <w:tcPr>
            <w:tcW w:w="3614" w:type="dxa"/>
            <w:shd w:val="clear" w:color="auto" w:fill="auto"/>
            <w:noWrap/>
            <w:vAlign w:val="center"/>
          </w:tcPr>
          <w:p w14:paraId="755D7532">
            <w:pPr>
              <w:spacing w:line="260" w:lineRule="exact"/>
              <w:jc w:val="center"/>
              <w:rPr>
                <w:bCs/>
                <w:sz w:val="18"/>
                <w:szCs w:val="18"/>
              </w:rPr>
            </w:pPr>
            <w:r>
              <w:rPr>
                <w:rFonts w:hint="eastAsia"/>
                <w:bCs/>
                <w:sz w:val="18"/>
                <w:szCs w:val="18"/>
              </w:rPr>
              <w:t>行为特征识别</w:t>
            </w:r>
          </w:p>
        </w:tc>
      </w:tr>
      <w:tr w14:paraId="2D616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6F9E0B72">
            <w:pPr>
              <w:spacing w:line="260" w:lineRule="exact"/>
              <w:jc w:val="center"/>
              <w:rPr>
                <w:bCs/>
                <w:sz w:val="18"/>
                <w:szCs w:val="18"/>
              </w:rPr>
            </w:pPr>
          </w:p>
        </w:tc>
        <w:tc>
          <w:tcPr>
            <w:tcW w:w="2835" w:type="dxa"/>
            <w:vMerge w:val="restart"/>
            <w:shd w:val="clear" w:color="auto" w:fill="auto"/>
            <w:noWrap/>
            <w:vAlign w:val="center"/>
          </w:tcPr>
          <w:p w14:paraId="64214CCE">
            <w:pPr>
              <w:spacing w:line="260" w:lineRule="exact"/>
              <w:jc w:val="center"/>
              <w:rPr>
                <w:bCs/>
                <w:sz w:val="18"/>
                <w:szCs w:val="18"/>
              </w:rPr>
            </w:pPr>
            <w:r>
              <w:rPr>
                <w:rFonts w:hint="eastAsia"/>
                <w:bCs/>
                <w:sz w:val="18"/>
                <w:szCs w:val="18"/>
              </w:rPr>
              <w:t>人机交互</w:t>
            </w:r>
          </w:p>
        </w:tc>
        <w:tc>
          <w:tcPr>
            <w:tcW w:w="3614" w:type="dxa"/>
            <w:shd w:val="clear" w:color="auto" w:fill="auto"/>
            <w:noWrap/>
            <w:vAlign w:val="center"/>
          </w:tcPr>
          <w:p w14:paraId="316624D4">
            <w:pPr>
              <w:spacing w:line="260" w:lineRule="exact"/>
              <w:jc w:val="center"/>
              <w:rPr>
                <w:bCs/>
                <w:sz w:val="18"/>
                <w:szCs w:val="18"/>
              </w:rPr>
            </w:pPr>
            <w:r>
              <w:rPr>
                <w:rFonts w:hint="eastAsia"/>
                <w:bCs/>
                <w:sz w:val="18"/>
                <w:szCs w:val="18"/>
              </w:rPr>
              <w:t>语音交互</w:t>
            </w:r>
          </w:p>
        </w:tc>
      </w:tr>
      <w:tr w14:paraId="68C10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5432ADA1">
            <w:pPr>
              <w:spacing w:line="260" w:lineRule="exact"/>
              <w:jc w:val="center"/>
              <w:rPr>
                <w:bCs/>
                <w:sz w:val="18"/>
                <w:szCs w:val="18"/>
              </w:rPr>
            </w:pPr>
          </w:p>
        </w:tc>
        <w:tc>
          <w:tcPr>
            <w:tcW w:w="2835" w:type="dxa"/>
            <w:vMerge w:val="continue"/>
            <w:shd w:val="clear" w:color="auto" w:fill="auto"/>
            <w:noWrap/>
            <w:vAlign w:val="center"/>
          </w:tcPr>
          <w:p w14:paraId="5651FC69">
            <w:pPr>
              <w:spacing w:line="260" w:lineRule="exact"/>
              <w:jc w:val="center"/>
              <w:rPr>
                <w:bCs/>
                <w:sz w:val="18"/>
                <w:szCs w:val="18"/>
              </w:rPr>
            </w:pPr>
          </w:p>
        </w:tc>
        <w:tc>
          <w:tcPr>
            <w:tcW w:w="3614" w:type="dxa"/>
            <w:shd w:val="clear" w:color="auto" w:fill="auto"/>
            <w:noWrap/>
            <w:vAlign w:val="center"/>
          </w:tcPr>
          <w:p w14:paraId="39DB8DD7">
            <w:pPr>
              <w:spacing w:line="260" w:lineRule="exact"/>
              <w:jc w:val="center"/>
              <w:rPr>
                <w:bCs/>
                <w:sz w:val="18"/>
                <w:szCs w:val="18"/>
              </w:rPr>
            </w:pPr>
            <w:r>
              <w:rPr>
                <w:rFonts w:hint="eastAsia"/>
                <w:bCs/>
                <w:sz w:val="18"/>
                <w:szCs w:val="18"/>
              </w:rPr>
              <w:t>体感交互</w:t>
            </w:r>
          </w:p>
        </w:tc>
      </w:tr>
      <w:tr w14:paraId="03D3C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3F73B012">
            <w:pPr>
              <w:spacing w:line="260" w:lineRule="exact"/>
              <w:jc w:val="center"/>
              <w:rPr>
                <w:bCs/>
                <w:sz w:val="18"/>
                <w:szCs w:val="18"/>
              </w:rPr>
            </w:pPr>
          </w:p>
        </w:tc>
        <w:tc>
          <w:tcPr>
            <w:tcW w:w="2835" w:type="dxa"/>
            <w:vMerge w:val="continue"/>
            <w:shd w:val="clear" w:color="auto" w:fill="auto"/>
            <w:noWrap/>
            <w:vAlign w:val="center"/>
          </w:tcPr>
          <w:p w14:paraId="596315C2">
            <w:pPr>
              <w:spacing w:line="260" w:lineRule="exact"/>
              <w:jc w:val="center"/>
              <w:rPr>
                <w:bCs/>
                <w:sz w:val="18"/>
                <w:szCs w:val="18"/>
              </w:rPr>
            </w:pPr>
          </w:p>
        </w:tc>
        <w:tc>
          <w:tcPr>
            <w:tcW w:w="3614" w:type="dxa"/>
            <w:shd w:val="clear" w:color="auto" w:fill="auto"/>
            <w:noWrap/>
            <w:vAlign w:val="center"/>
          </w:tcPr>
          <w:p w14:paraId="65C94E0A">
            <w:pPr>
              <w:spacing w:line="260" w:lineRule="exact"/>
              <w:jc w:val="center"/>
              <w:rPr>
                <w:bCs/>
                <w:sz w:val="18"/>
                <w:szCs w:val="18"/>
              </w:rPr>
            </w:pPr>
            <w:r>
              <w:rPr>
                <w:rFonts w:hint="eastAsia"/>
                <w:bCs/>
                <w:sz w:val="18"/>
                <w:szCs w:val="18"/>
              </w:rPr>
              <w:t>手势交互</w:t>
            </w:r>
          </w:p>
        </w:tc>
      </w:tr>
      <w:tr w14:paraId="0FE05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200" w:type="dxa"/>
            <w:vMerge w:val="continue"/>
            <w:shd w:val="clear" w:color="auto" w:fill="auto"/>
            <w:noWrap/>
            <w:vAlign w:val="center"/>
          </w:tcPr>
          <w:p w14:paraId="746FAFD3">
            <w:pPr>
              <w:spacing w:line="260" w:lineRule="exact"/>
              <w:jc w:val="center"/>
              <w:rPr>
                <w:bCs/>
                <w:sz w:val="18"/>
                <w:szCs w:val="18"/>
              </w:rPr>
            </w:pPr>
          </w:p>
        </w:tc>
        <w:tc>
          <w:tcPr>
            <w:tcW w:w="2835" w:type="dxa"/>
            <w:vMerge w:val="continue"/>
            <w:shd w:val="clear" w:color="auto" w:fill="auto"/>
            <w:noWrap/>
            <w:vAlign w:val="center"/>
          </w:tcPr>
          <w:p w14:paraId="21F4CF8D">
            <w:pPr>
              <w:spacing w:line="260" w:lineRule="exact"/>
              <w:jc w:val="center"/>
              <w:rPr>
                <w:bCs/>
                <w:sz w:val="18"/>
                <w:szCs w:val="18"/>
              </w:rPr>
            </w:pPr>
          </w:p>
        </w:tc>
        <w:tc>
          <w:tcPr>
            <w:tcW w:w="3614" w:type="dxa"/>
            <w:shd w:val="clear" w:color="auto" w:fill="auto"/>
            <w:noWrap/>
            <w:vAlign w:val="center"/>
          </w:tcPr>
          <w:p w14:paraId="32A0B3FB">
            <w:pPr>
              <w:spacing w:line="260" w:lineRule="exact"/>
              <w:jc w:val="center"/>
              <w:rPr>
                <w:bCs/>
                <w:sz w:val="18"/>
                <w:szCs w:val="18"/>
              </w:rPr>
            </w:pPr>
            <w:r>
              <w:rPr>
                <w:rFonts w:hint="eastAsia"/>
                <w:bCs/>
                <w:sz w:val="18"/>
                <w:szCs w:val="18"/>
              </w:rPr>
              <w:t>脑机交互</w:t>
            </w:r>
          </w:p>
        </w:tc>
      </w:tr>
    </w:tbl>
    <w:p w14:paraId="0C31D3D7">
      <w:pPr>
        <w:pStyle w:val="162"/>
        <w:numPr>
          <w:ilvl w:val="1"/>
          <w:numId w:val="40"/>
        </w:numPr>
        <w:sectPr>
          <w:pgSz w:w="11906" w:h="16838"/>
          <w:pgMar w:top="1928" w:right="1134" w:bottom="1134" w:left="1134" w:header="1418" w:footer="1134" w:gutter="284"/>
          <w:cols w:space="425" w:num="1"/>
          <w:formProt w:val="0"/>
          <w:docGrid w:type="lines" w:linePitch="312" w:charSpace="0"/>
        </w:sectPr>
      </w:pPr>
    </w:p>
    <w:p w14:paraId="098DF42F">
      <w:pPr>
        <w:pStyle w:val="198"/>
        <w:rPr>
          <w:vanish w:val="0"/>
        </w:rPr>
      </w:pPr>
    </w:p>
    <w:p w14:paraId="1395027E">
      <w:pPr>
        <w:pStyle w:val="199"/>
        <w:rPr>
          <w:vanish w:val="0"/>
        </w:rPr>
      </w:pPr>
    </w:p>
    <w:p w14:paraId="08E93FE6">
      <w:pPr>
        <w:pStyle w:val="76"/>
        <w:spacing w:after="156"/>
      </w:pPr>
      <w:r>
        <w:br w:type="textWrapping"/>
      </w:r>
      <w:bookmarkStart w:id="128" w:name="_Toc176441361"/>
      <w:bookmarkStart w:id="129" w:name="_Toc175920804"/>
      <w:bookmarkStart w:id="130" w:name="_Toc175922161"/>
      <w:bookmarkStart w:id="131" w:name="_Toc175920771"/>
      <w:r>
        <w:rPr>
          <w:rFonts w:hint="eastAsia"/>
        </w:rPr>
        <w:t>（资料性）</w:t>
      </w:r>
      <w:r>
        <w:br w:type="textWrapping"/>
      </w:r>
      <w:r>
        <w:rPr>
          <w:rFonts w:hint="eastAsia"/>
        </w:rPr>
        <w:t>存量发明专利分级要素评估指标</w:t>
      </w:r>
      <w:bookmarkEnd w:id="128"/>
      <w:bookmarkEnd w:id="129"/>
      <w:bookmarkEnd w:id="130"/>
      <w:bookmarkEnd w:id="131"/>
    </w:p>
    <w:p w14:paraId="6168F49C">
      <w:pPr>
        <w:pStyle w:val="56"/>
        <w:ind w:firstLine="420"/>
      </w:pPr>
      <w:r>
        <w:rPr>
          <w:rFonts w:hint="eastAsia"/>
        </w:rPr>
        <w:t>存量发明专利分级要素评估指标的内容见表B.1。</w:t>
      </w:r>
    </w:p>
    <w:p w14:paraId="08C24FB9">
      <w:pPr>
        <w:pStyle w:val="77"/>
        <w:spacing w:before="156" w:after="156"/>
      </w:pPr>
      <w:r>
        <w:rPr>
          <w:rFonts w:hint="eastAsia"/>
        </w:rPr>
        <w:t>存量发明专利分级要素评估指标</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268"/>
        <w:gridCol w:w="5032"/>
      </w:tblGrid>
      <w:tr w14:paraId="348A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49" w:type="dxa"/>
            <w:shd w:val="clear" w:color="auto" w:fill="auto"/>
            <w:noWrap/>
            <w:vAlign w:val="center"/>
          </w:tcPr>
          <w:p w14:paraId="3C39C17F">
            <w:pPr>
              <w:spacing w:line="260" w:lineRule="exact"/>
              <w:jc w:val="center"/>
              <w:rPr>
                <w:bCs/>
                <w:sz w:val="18"/>
                <w:szCs w:val="18"/>
              </w:rPr>
            </w:pPr>
            <w:r>
              <w:rPr>
                <w:bCs/>
                <w:sz w:val="18"/>
                <w:szCs w:val="18"/>
              </w:rPr>
              <w:t>要素</w:t>
            </w:r>
          </w:p>
        </w:tc>
        <w:tc>
          <w:tcPr>
            <w:tcW w:w="2268" w:type="dxa"/>
            <w:shd w:val="clear" w:color="auto" w:fill="auto"/>
            <w:noWrap/>
            <w:vAlign w:val="center"/>
          </w:tcPr>
          <w:p w14:paraId="6FDEFDA3">
            <w:pPr>
              <w:spacing w:line="260" w:lineRule="exact"/>
              <w:jc w:val="center"/>
              <w:rPr>
                <w:bCs/>
                <w:sz w:val="18"/>
                <w:szCs w:val="18"/>
              </w:rPr>
            </w:pPr>
            <w:r>
              <w:rPr>
                <w:bCs/>
                <w:sz w:val="18"/>
                <w:szCs w:val="18"/>
              </w:rPr>
              <w:t>指标</w:t>
            </w:r>
          </w:p>
        </w:tc>
        <w:tc>
          <w:tcPr>
            <w:tcW w:w="5032" w:type="dxa"/>
            <w:shd w:val="clear" w:color="auto" w:fill="auto"/>
            <w:noWrap/>
            <w:vAlign w:val="center"/>
          </w:tcPr>
          <w:p w14:paraId="40BBCF5D">
            <w:pPr>
              <w:spacing w:line="260" w:lineRule="exact"/>
              <w:jc w:val="center"/>
              <w:rPr>
                <w:bCs/>
                <w:sz w:val="18"/>
                <w:szCs w:val="18"/>
              </w:rPr>
            </w:pPr>
            <w:r>
              <w:rPr>
                <w:bCs/>
                <w:sz w:val="18"/>
                <w:szCs w:val="18"/>
              </w:rPr>
              <w:t>指标含义</w:t>
            </w:r>
          </w:p>
        </w:tc>
      </w:tr>
      <w:tr w14:paraId="30BF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restart"/>
            <w:shd w:val="clear" w:color="auto" w:fill="auto"/>
            <w:noWrap/>
            <w:vAlign w:val="center"/>
          </w:tcPr>
          <w:p w14:paraId="4700557A">
            <w:pPr>
              <w:spacing w:line="260" w:lineRule="exact"/>
              <w:jc w:val="center"/>
              <w:rPr>
                <w:bCs/>
                <w:sz w:val="18"/>
                <w:szCs w:val="18"/>
              </w:rPr>
            </w:pPr>
            <w:r>
              <w:rPr>
                <w:bCs/>
                <w:sz w:val="18"/>
                <w:szCs w:val="18"/>
              </w:rPr>
              <w:t>战略</w:t>
            </w:r>
            <w:r>
              <w:rPr>
                <w:rFonts w:hint="eastAsia"/>
                <w:bCs/>
                <w:sz w:val="18"/>
                <w:szCs w:val="18"/>
              </w:rPr>
              <w:t>价值</w:t>
            </w:r>
          </w:p>
        </w:tc>
        <w:tc>
          <w:tcPr>
            <w:tcW w:w="2268" w:type="dxa"/>
            <w:shd w:val="clear" w:color="auto" w:fill="auto"/>
            <w:noWrap/>
            <w:vAlign w:val="center"/>
          </w:tcPr>
          <w:p w14:paraId="09219543">
            <w:pPr>
              <w:spacing w:line="260" w:lineRule="exact"/>
              <w:jc w:val="center"/>
              <w:rPr>
                <w:bCs/>
                <w:sz w:val="18"/>
                <w:szCs w:val="18"/>
              </w:rPr>
            </w:pPr>
            <w:r>
              <w:rPr>
                <w:bCs/>
                <w:sz w:val="18"/>
                <w:szCs w:val="18"/>
              </w:rPr>
              <w:t>同族专利数量</w:t>
            </w:r>
          </w:p>
        </w:tc>
        <w:tc>
          <w:tcPr>
            <w:tcW w:w="5032" w:type="dxa"/>
            <w:shd w:val="clear" w:color="auto" w:fill="auto"/>
            <w:noWrap/>
            <w:vAlign w:val="center"/>
          </w:tcPr>
          <w:p w14:paraId="710B11EA">
            <w:pPr>
              <w:spacing w:line="260" w:lineRule="exact"/>
              <w:rPr>
                <w:bCs/>
                <w:sz w:val="18"/>
                <w:szCs w:val="18"/>
              </w:rPr>
            </w:pPr>
            <w:r>
              <w:rPr>
                <w:bCs/>
                <w:sz w:val="18"/>
                <w:szCs w:val="18"/>
              </w:rPr>
              <w:t>表征目标专利的国际市场开拓趋势，即攻占国际市场的动机和能力，同族数量越多，代表在空间上的影响力越大</w:t>
            </w:r>
          </w:p>
        </w:tc>
      </w:tr>
      <w:tr w14:paraId="0A0E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017D5692">
            <w:pPr>
              <w:spacing w:line="260" w:lineRule="exact"/>
              <w:jc w:val="center"/>
              <w:rPr>
                <w:bCs/>
                <w:sz w:val="18"/>
                <w:szCs w:val="18"/>
              </w:rPr>
            </w:pPr>
          </w:p>
        </w:tc>
        <w:tc>
          <w:tcPr>
            <w:tcW w:w="2268" w:type="dxa"/>
            <w:shd w:val="clear" w:color="auto" w:fill="auto"/>
            <w:noWrap/>
            <w:vAlign w:val="center"/>
          </w:tcPr>
          <w:p w14:paraId="7DC6D976">
            <w:pPr>
              <w:spacing w:line="260" w:lineRule="exact"/>
              <w:jc w:val="center"/>
              <w:rPr>
                <w:bCs/>
                <w:sz w:val="18"/>
                <w:szCs w:val="18"/>
              </w:rPr>
            </w:pPr>
            <w:r>
              <w:rPr>
                <w:bCs/>
                <w:sz w:val="18"/>
                <w:szCs w:val="18"/>
              </w:rPr>
              <w:t>目标专利首次被引与最近一次被引的时间跨度</w:t>
            </w:r>
          </w:p>
        </w:tc>
        <w:tc>
          <w:tcPr>
            <w:tcW w:w="5032" w:type="dxa"/>
            <w:shd w:val="clear" w:color="auto" w:fill="auto"/>
            <w:noWrap/>
            <w:vAlign w:val="center"/>
          </w:tcPr>
          <w:p w14:paraId="6F4BDA49">
            <w:pPr>
              <w:spacing w:line="260" w:lineRule="exact"/>
              <w:rPr>
                <w:bCs/>
                <w:sz w:val="18"/>
                <w:szCs w:val="18"/>
              </w:rPr>
            </w:pPr>
            <w:r>
              <w:rPr>
                <w:bCs/>
                <w:sz w:val="18"/>
                <w:szCs w:val="18"/>
              </w:rPr>
              <w:t>时间跨度越大，代表在时间上的影响力越大</w:t>
            </w:r>
          </w:p>
        </w:tc>
      </w:tr>
      <w:tr w14:paraId="69C6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50705B9B">
            <w:pPr>
              <w:spacing w:line="260" w:lineRule="exact"/>
              <w:jc w:val="center"/>
              <w:rPr>
                <w:bCs/>
                <w:sz w:val="18"/>
                <w:szCs w:val="18"/>
              </w:rPr>
            </w:pPr>
          </w:p>
        </w:tc>
        <w:tc>
          <w:tcPr>
            <w:tcW w:w="2268" w:type="dxa"/>
            <w:shd w:val="clear" w:color="auto" w:fill="auto"/>
            <w:noWrap/>
            <w:vAlign w:val="center"/>
          </w:tcPr>
          <w:p w14:paraId="33561393">
            <w:pPr>
              <w:spacing w:line="260" w:lineRule="exact"/>
              <w:jc w:val="center"/>
              <w:rPr>
                <w:bCs/>
                <w:sz w:val="18"/>
                <w:szCs w:val="18"/>
              </w:rPr>
            </w:pPr>
            <w:r>
              <w:rPr>
                <w:bCs/>
                <w:sz w:val="18"/>
                <w:szCs w:val="18"/>
              </w:rPr>
              <w:t>授权专利独立权利要求数量</w:t>
            </w:r>
          </w:p>
        </w:tc>
        <w:tc>
          <w:tcPr>
            <w:tcW w:w="5032" w:type="dxa"/>
            <w:shd w:val="clear" w:color="auto" w:fill="auto"/>
            <w:noWrap/>
            <w:vAlign w:val="center"/>
          </w:tcPr>
          <w:p w14:paraId="1A42D989">
            <w:pPr>
              <w:spacing w:line="260" w:lineRule="exact"/>
              <w:rPr>
                <w:bCs/>
                <w:sz w:val="18"/>
                <w:szCs w:val="18"/>
              </w:rPr>
            </w:pPr>
            <w:r>
              <w:rPr>
                <w:bCs/>
                <w:sz w:val="18"/>
                <w:szCs w:val="18"/>
              </w:rPr>
              <w:t>考量目标专利在权利化过程中是否建立起较为完备或立体的保障措施</w:t>
            </w:r>
          </w:p>
        </w:tc>
      </w:tr>
      <w:tr w14:paraId="6C17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409BC2E5">
            <w:pPr>
              <w:spacing w:line="260" w:lineRule="exact"/>
              <w:jc w:val="center"/>
              <w:rPr>
                <w:bCs/>
                <w:sz w:val="18"/>
                <w:szCs w:val="18"/>
              </w:rPr>
            </w:pPr>
          </w:p>
        </w:tc>
        <w:tc>
          <w:tcPr>
            <w:tcW w:w="2268" w:type="dxa"/>
            <w:shd w:val="clear" w:color="auto" w:fill="auto"/>
            <w:noWrap/>
            <w:vAlign w:val="center"/>
          </w:tcPr>
          <w:p w14:paraId="27854311">
            <w:pPr>
              <w:spacing w:line="260" w:lineRule="exact"/>
              <w:jc w:val="center"/>
              <w:rPr>
                <w:bCs/>
                <w:sz w:val="18"/>
                <w:szCs w:val="18"/>
              </w:rPr>
            </w:pPr>
            <w:r>
              <w:rPr>
                <w:rFonts w:hint="eastAsia"/>
                <w:bCs/>
                <w:sz w:val="18"/>
                <w:szCs w:val="18"/>
              </w:rPr>
              <w:t>目标</w:t>
            </w:r>
            <w:r>
              <w:rPr>
                <w:bCs/>
                <w:sz w:val="18"/>
                <w:szCs w:val="18"/>
              </w:rPr>
              <w:t>专利和/或同族专利经历无效后确权</w:t>
            </w:r>
          </w:p>
        </w:tc>
        <w:tc>
          <w:tcPr>
            <w:tcW w:w="5032" w:type="dxa"/>
            <w:shd w:val="clear" w:color="auto" w:fill="auto"/>
            <w:noWrap/>
            <w:vAlign w:val="center"/>
          </w:tcPr>
          <w:p w14:paraId="60FCB1C9">
            <w:pPr>
              <w:spacing w:line="260" w:lineRule="exact"/>
              <w:rPr>
                <w:bCs/>
                <w:sz w:val="18"/>
                <w:szCs w:val="18"/>
              </w:rPr>
            </w:pPr>
            <w:r>
              <w:rPr>
                <w:bCs/>
                <w:sz w:val="18"/>
                <w:szCs w:val="18"/>
              </w:rPr>
              <w:t>考量目标专利在被检验时，在权利化过程中构建的防御策略的应对能力是否足够强大</w:t>
            </w:r>
          </w:p>
        </w:tc>
      </w:tr>
      <w:tr w14:paraId="63D0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56145FCC">
            <w:pPr>
              <w:spacing w:line="260" w:lineRule="exact"/>
              <w:jc w:val="center"/>
              <w:rPr>
                <w:bCs/>
                <w:sz w:val="18"/>
                <w:szCs w:val="18"/>
              </w:rPr>
            </w:pPr>
          </w:p>
        </w:tc>
        <w:tc>
          <w:tcPr>
            <w:tcW w:w="2268" w:type="dxa"/>
            <w:shd w:val="clear" w:color="auto" w:fill="auto"/>
            <w:noWrap/>
            <w:vAlign w:val="center"/>
          </w:tcPr>
          <w:p w14:paraId="48255013">
            <w:pPr>
              <w:spacing w:line="260" w:lineRule="exact"/>
              <w:jc w:val="center"/>
              <w:rPr>
                <w:bCs/>
                <w:sz w:val="18"/>
                <w:szCs w:val="18"/>
              </w:rPr>
            </w:pPr>
            <w:r>
              <w:rPr>
                <w:rFonts w:hint="eastAsia"/>
                <w:bCs/>
                <w:sz w:val="18"/>
                <w:szCs w:val="18"/>
              </w:rPr>
              <w:t>目标专利和/或同族专利经历复审后确权</w:t>
            </w:r>
          </w:p>
        </w:tc>
        <w:tc>
          <w:tcPr>
            <w:tcW w:w="5032" w:type="dxa"/>
            <w:shd w:val="clear" w:color="auto" w:fill="auto"/>
            <w:noWrap/>
            <w:vAlign w:val="center"/>
          </w:tcPr>
          <w:p w14:paraId="43EA0C2B">
            <w:pPr>
              <w:spacing w:line="260" w:lineRule="exact"/>
              <w:rPr>
                <w:bCs/>
                <w:sz w:val="18"/>
                <w:szCs w:val="18"/>
              </w:rPr>
            </w:pPr>
            <w:r>
              <w:rPr>
                <w:rFonts w:hint="eastAsia"/>
                <w:bCs/>
                <w:sz w:val="18"/>
                <w:szCs w:val="18"/>
              </w:rPr>
              <w:t>目标专利经历复审且获权代表专利能够经得起检验，具有高稳定性</w:t>
            </w:r>
          </w:p>
        </w:tc>
      </w:tr>
      <w:tr w14:paraId="027D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43C62B25">
            <w:pPr>
              <w:spacing w:line="260" w:lineRule="exact"/>
              <w:jc w:val="center"/>
              <w:rPr>
                <w:bCs/>
                <w:sz w:val="18"/>
                <w:szCs w:val="18"/>
              </w:rPr>
            </w:pPr>
          </w:p>
        </w:tc>
        <w:tc>
          <w:tcPr>
            <w:tcW w:w="2268" w:type="dxa"/>
            <w:shd w:val="clear" w:color="auto" w:fill="auto"/>
            <w:noWrap/>
            <w:vAlign w:val="center"/>
          </w:tcPr>
          <w:p w14:paraId="3EBB4A91">
            <w:pPr>
              <w:spacing w:line="260" w:lineRule="exact"/>
              <w:jc w:val="center"/>
              <w:rPr>
                <w:bCs/>
                <w:sz w:val="18"/>
                <w:szCs w:val="18"/>
              </w:rPr>
            </w:pPr>
            <w:r>
              <w:rPr>
                <w:bCs/>
                <w:sz w:val="18"/>
                <w:szCs w:val="18"/>
              </w:rPr>
              <w:t>目标专利的专利权人在本领域拥有的专利总量</w:t>
            </w:r>
          </w:p>
        </w:tc>
        <w:tc>
          <w:tcPr>
            <w:tcW w:w="5032" w:type="dxa"/>
            <w:shd w:val="clear" w:color="auto" w:fill="auto"/>
            <w:noWrap/>
            <w:vAlign w:val="center"/>
          </w:tcPr>
          <w:p w14:paraId="0019EEFA">
            <w:pPr>
              <w:spacing w:line="260" w:lineRule="exact"/>
              <w:rPr>
                <w:bCs/>
                <w:sz w:val="18"/>
                <w:szCs w:val="18"/>
              </w:rPr>
            </w:pPr>
            <w:r>
              <w:rPr>
                <w:bCs/>
                <w:sz w:val="18"/>
                <w:szCs w:val="18"/>
              </w:rPr>
              <w:t>目标专利的专利权人拥有的专利总量越多，防御能力越强</w:t>
            </w:r>
          </w:p>
        </w:tc>
      </w:tr>
      <w:tr w14:paraId="68E7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62CF8118">
            <w:pPr>
              <w:spacing w:line="260" w:lineRule="exact"/>
              <w:jc w:val="center"/>
              <w:rPr>
                <w:bCs/>
                <w:sz w:val="18"/>
                <w:szCs w:val="18"/>
              </w:rPr>
            </w:pPr>
          </w:p>
        </w:tc>
        <w:tc>
          <w:tcPr>
            <w:tcW w:w="2268" w:type="dxa"/>
            <w:shd w:val="clear" w:color="auto" w:fill="auto"/>
            <w:noWrap/>
            <w:vAlign w:val="center"/>
          </w:tcPr>
          <w:p w14:paraId="225A6C38">
            <w:pPr>
              <w:spacing w:line="260" w:lineRule="exact"/>
              <w:jc w:val="center"/>
              <w:rPr>
                <w:bCs/>
                <w:sz w:val="18"/>
                <w:szCs w:val="18"/>
              </w:rPr>
            </w:pPr>
            <w:r>
              <w:rPr>
                <w:bCs/>
                <w:sz w:val="18"/>
                <w:szCs w:val="18"/>
              </w:rPr>
              <w:t>目标专利的专利权人在本领域专利申请速率</w:t>
            </w:r>
          </w:p>
        </w:tc>
        <w:tc>
          <w:tcPr>
            <w:tcW w:w="5032" w:type="dxa"/>
            <w:shd w:val="clear" w:color="auto" w:fill="auto"/>
            <w:noWrap/>
            <w:vAlign w:val="center"/>
          </w:tcPr>
          <w:p w14:paraId="0A4B4A4C">
            <w:pPr>
              <w:spacing w:line="260" w:lineRule="exact"/>
              <w:rPr>
                <w:bCs/>
                <w:sz w:val="18"/>
                <w:szCs w:val="18"/>
              </w:rPr>
            </w:pPr>
            <w:r>
              <w:rPr>
                <w:bCs/>
                <w:sz w:val="18"/>
                <w:szCs w:val="18"/>
              </w:rPr>
              <w:t>目标专利的专利权人</w:t>
            </w:r>
            <w:r>
              <w:rPr>
                <w:rFonts w:hint="eastAsia"/>
                <w:bCs/>
                <w:sz w:val="18"/>
                <w:szCs w:val="18"/>
              </w:rPr>
              <w:t>的年均专利申请量，用以衡量</w:t>
            </w:r>
            <w:r>
              <w:rPr>
                <w:bCs/>
                <w:sz w:val="18"/>
                <w:szCs w:val="18"/>
              </w:rPr>
              <w:t>专利权人</w:t>
            </w:r>
            <w:r>
              <w:rPr>
                <w:rFonts w:hint="eastAsia"/>
                <w:bCs/>
                <w:sz w:val="18"/>
                <w:szCs w:val="18"/>
              </w:rPr>
              <w:t>的</w:t>
            </w:r>
            <w:r>
              <w:rPr>
                <w:bCs/>
                <w:sz w:val="18"/>
                <w:szCs w:val="18"/>
              </w:rPr>
              <w:t>申请速率</w:t>
            </w:r>
            <w:r>
              <w:rPr>
                <w:rFonts w:hint="eastAsia"/>
                <w:bCs/>
                <w:sz w:val="18"/>
                <w:szCs w:val="18"/>
              </w:rPr>
              <w:t>，</w:t>
            </w:r>
            <w:r>
              <w:rPr>
                <w:bCs/>
                <w:sz w:val="18"/>
                <w:szCs w:val="18"/>
              </w:rPr>
              <w:t>申请速率</w:t>
            </w:r>
            <w:r>
              <w:rPr>
                <w:rFonts w:hint="eastAsia"/>
                <w:bCs/>
                <w:sz w:val="18"/>
                <w:szCs w:val="18"/>
              </w:rPr>
              <w:t>越高，</w:t>
            </w:r>
            <w:r>
              <w:rPr>
                <w:bCs/>
                <w:sz w:val="18"/>
                <w:szCs w:val="18"/>
              </w:rPr>
              <w:t>代表持续构建防御网络的能力</w:t>
            </w:r>
            <w:r>
              <w:rPr>
                <w:rFonts w:hint="eastAsia"/>
                <w:bCs/>
                <w:sz w:val="18"/>
                <w:szCs w:val="18"/>
              </w:rPr>
              <w:t>越强</w:t>
            </w:r>
          </w:p>
        </w:tc>
      </w:tr>
      <w:tr w14:paraId="3654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restart"/>
            <w:shd w:val="clear" w:color="auto" w:fill="auto"/>
            <w:noWrap/>
            <w:vAlign w:val="center"/>
          </w:tcPr>
          <w:p w14:paraId="5CB07838">
            <w:pPr>
              <w:spacing w:line="260" w:lineRule="exact"/>
              <w:jc w:val="center"/>
              <w:rPr>
                <w:bCs/>
                <w:sz w:val="18"/>
                <w:szCs w:val="18"/>
              </w:rPr>
            </w:pPr>
            <w:r>
              <w:rPr>
                <w:bCs/>
                <w:sz w:val="18"/>
                <w:szCs w:val="18"/>
              </w:rPr>
              <w:t>技术</w:t>
            </w:r>
            <w:r>
              <w:rPr>
                <w:rFonts w:hint="eastAsia"/>
                <w:bCs/>
                <w:sz w:val="18"/>
                <w:szCs w:val="18"/>
              </w:rPr>
              <w:t>价值</w:t>
            </w:r>
          </w:p>
        </w:tc>
        <w:tc>
          <w:tcPr>
            <w:tcW w:w="2268" w:type="dxa"/>
            <w:shd w:val="clear" w:color="auto" w:fill="auto"/>
            <w:noWrap/>
            <w:vAlign w:val="center"/>
          </w:tcPr>
          <w:p w14:paraId="088E92D0">
            <w:pPr>
              <w:spacing w:line="260" w:lineRule="exact"/>
              <w:jc w:val="center"/>
              <w:rPr>
                <w:bCs/>
                <w:sz w:val="18"/>
                <w:szCs w:val="18"/>
              </w:rPr>
            </w:pPr>
            <w:r>
              <w:rPr>
                <w:bCs/>
                <w:sz w:val="18"/>
                <w:szCs w:val="18"/>
              </w:rPr>
              <w:t>绝对被引用的数量</w:t>
            </w:r>
          </w:p>
        </w:tc>
        <w:tc>
          <w:tcPr>
            <w:tcW w:w="5032" w:type="dxa"/>
            <w:shd w:val="clear" w:color="auto" w:fill="auto"/>
            <w:noWrap/>
            <w:vAlign w:val="center"/>
          </w:tcPr>
          <w:p w14:paraId="5ED47E83">
            <w:pPr>
              <w:spacing w:line="260" w:lineRule="exact"/>
              <w:rPr>
                <w:bCs/>
                <w:sz w:val="18"/>
                <w:szCs w:val="18"/>
              </w:rPr>
            </w:pPr>
            <w:r>
              <w:rPr>
                <w:bCs/>
                <w:sz w:val="18"/>
                <w:szCs w:val="18"/>
              </w:rPr>
              <w:t>指目标专利从首次被引用截至筛选日总共被引用的次数，表征目标专利对于后续专利技术的影响程度</w:t>
            </w:r>
          </w:p>
        </w:tc>
      </w:tr>
      <w:tr w14:paraId="503D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02CDCF21">
            <w:pPr>
              <w:spacing w:line="260" w:lineRule="exact"/>
              <w:jc w:val="center"/>
              <w:rPr>
                <w:bCs/>
                <w:sz w:val="18"/>
                <w:szCs w:val="18"/>
              </w:rPr>
            </w:pPr>
          </w:p>
        </w:tc>
        <w:tc>
          <w:tcPr>
            <w:tcW w:w="2268" w:type="dxa"/>
            <w:shd w:val="clear" w:color="auto" w:fill="auto"/>
            <w:noWrap/>
            <w:vAlign w:val="center"/>
          </w:tcPr>
          <w:p w14:paraId="23874456">
            <w:pPr>
              <w:spacing w:line="260" w:lineRule="exact"/>
              <w:jc w:val="center"/>
              <w:rPr>
                <w:bCs/>
                <w:sz w:val="18"/>
                <w:szCs w:val="18"/>
              </w:rPr>
            </w:pPr>
            <w:r>
              <w:rPr>
                <w:bCs/>
                <w:sz w:val="18"/>
                <w:szCs w:val="18"/>
              </w:rPr>
              <w:t>相对被引数量</w:t>
            </w:r>
          </w:p>
        </w:tc>
        <w:tc>
          <w:tcPr>
            <w:tcW w:w="5032" w:type="dxa"/>
            <w:shd w:val="clear" w:color="auto" w:fill="auto"/>
            <w:noWrap/>
            <w:vAlign w:val="center"/>
          </w:tcPr>
          <w:p w14:paraId="62703899">
            <w:pPr>
              <w:spacing w:line="260" w:lineRule="exact"/>
              <w:rPr>
                <w:bCs/>
                <w:sz w:val="18"/>
                <w:szCs w:val="18"/>
              </w:rPr>
            </w:pPr>
            <w:r>
              <w:rPr>
                <w:bCs/>
                <w:sz w:val="18"/>
                <w:szCs w:val="18"/>
              </w:rPr>
              <w:t>绝对被引用数量/目标专利所处技术领域同年授权所有专利的平均被引次数</w:t>
            </w:r>
          </w:p>
        </w:tc>
      </w:tr>
      <w:tr w14:paraId="26BF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06CF9205">
            <w:pPr>
              <w:spacing w:line="260" w:lineRule="exact"/>
              <w:jc w:val="center"/>
              <w:rPr>
                <w:bCs/>
                <w:sz w:val="18"/>
                <w:szCs w:val="18"/>
              </w:rPr>
            </w:pPr>
          </w:p>
        </w:tc>
        <w:tc>
          <w:tcPr>
            <w:tcW w:w="2268" w:type="dxa"/>
            <w:shd w:val="clear" w:color="auto" w:fill="auto"/>
            <w:noWrap/>
            <w:vAlign w:val="center"/>
          </w:tcPr>
          <w:p w14:paraId="014077B8">
            <w:pPr>
              <w:spacing w:line="260" w:lineRule="exact"/>
              <w:jc w:val="center"/>
              <w:rPr>
                <w:bCs/>
                <w:sz w:val="18"/>
                <w:szCs w:val="18"/>
              </w:rPr>
            </w:pPr>
            <w:r>
              <w:rPr>
                <w:bCs/>
                <w:sz w:val="18"/>
                <w:szCs w:val="18"/>
              </w:rPr>
              <w:t>同族专利授权率</w:t>
            </w:r>
          </w:p>
        </w:tc>
        <w:tc>
          <w:tcPr>
            <w:tcW w:w="5032" w:type="dxa"/>
            <w:shd w:val="clear" w:color="auto" w:fill="auto"/>
            <w:noWrap/>
            <w:vAlign w:val="center"/>
          </w:tcPr>
          <w:p w14:paraId="7A56E041">
            <w:pPr>
              <w:spacing w:line="260" w:lineRule="exact"/>
              <w:rPr>
                <w:bCs/>
                <w:sz w:val="18"/>
                <w:szCs w:val="18"/>
              </w:rPr>
            </w:pPr>
            <w:r>
              <w:rPr>
                <w:bCs/>
                <w:sz w:val="18"/>
                <w:szCs w:val="18"/>
              </w:rPr>
              <w:t>同族专利授权数量/同族专利总数</w:t>
            </w:r>
          </w:p>
        </w:tc>
      </w:tr>
      <w:tr w14:paraId="3A4E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5E347A4F">
            <w:pPr>
              <w:spacing w:line="260" w:lineRule="exact"/>
              <w:jc w:val="center"/>
              <w:rPr>
                <w:bCs/>
                <w:sz w:val="18"/>
                <w:szCs w:val="18"/>
              </w:rPr>
            </w:pPr>
          </w:p>
        </w:tc>
        <w:tc>
          <w:tcPr>
            <w:tcW w:w="2268" w:type="dxa"/>
            <w:shd w:val="clear" w:color="auto" w:fill="auto"/>
            <w:noWrap/>
            <w:vAlign w:val="center"/>
          </w:tcPr>
          <w:p w14:paraId="0CFAF5B3">
            <w:pPr>
              <w:spacing w:line="260" w:lineRule="exact"/>
              <w:jc w:val="center"/>
              <w:rPr>
                <w:bCs/>
                <w:sz w:val="18"/>
                <w:szCs w:val="18"/>
              </w:rPr>
            </w:pPr>
            <w:r>
              <w:rPr>
                <w:bCs/>
                <w:sz w:val="18"/>
                <w:szCs w:val="18"/>
              </w:rPr>
              <w:t>技术循环周期</w:t>
            </w:r>
          </w:p>
        </w:tc>
        <w:tc>
          <w:tcPr>
            <w:tcW w:w="5032" w:type="dxa"/>
            <w:shd w:val="clear" w:color="auto" w:fill="auto"/>
            <w:noWrap/>
            <w:vAlign w:val="center"/>
          </w:tcPr>
          <w:p w14:paraId="763A653B">
            <w:pPr>
              <w:spacing w:line="260" w:lineRule="exact"/>
              <w:rPr>
                <w:bCs/>
                <w:sz w:val="18"/>
                <w:szCs w:val="18"/>
              </w:rPr>
            </w:pPr>
            <w:r>
              <w:rPr>
                <w:bCs/>
                <w:sz w:val="18"/>
                <w:szCs w:val="18"/>
              </w:rPr>
              <w:t>采用目标专利引用的专利文献年龄的中位数来表示，中位数越小则代表目标专利引用的专利文献距离筛选日越近，距离筛选日越近的技术一般认为较新，表现出了技术的先进性</w:t>
            </w:r>
          </w:p>
        </w:tc>
      </w:tr>
      <w:tr w14:paraId="35C4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47BC5863">
            <w:pPr>
              <w:spacing w:line="260" w:lineRule="exact"/>
              <w:jc w:val="center"/>
              <w:rPr>
                <w:bCs/>
                <w:sz w:val="18"/>
                <w:szCs w:val="18"/>
              </w:rPr>
            </w:pPr>
          </w:p>
        </w:tc>
        <w:tc>
          <w:tcPr>
            <w:tcW w:w="2268" w:type="dxa"/>
            <w:shd w:val="clear" w:color="auto" w:fill="auto"/>
            <w:noWrap/>
            <w:vAlign w:val="center"/>
          </w:tcPr>
          <w:p w14:paraId="5613DC94">
            <w:pPr>
              <w:spacing w:line="260" w:lineRule="exact"/>
              <w:jc w:val="center"/>
              <w:rPr>
                <w:bCs/>
                <w:sz w:val="18"/>
                <w:szCs w:val="18"/>
              </w:rPr>
            </w:pPr>
            <w:r>
              <w:rPr>
                <w:bCs/>
                <w:sz w:val="18"/>
                <w:szCs w:val="18"/>
              </w:rPr>
              <w:t>引用专利文献数量</w:t>
            </w:r>
          </w:p>
        </w:tc>
        <w:tc>
          <w:tcPr>
            <w:tcW w:w="5032" w:type="dxa"/>
            <w:shd w:val="clear" w:color="auto" w:fill="auto"/>
            <w:noWrap/>
            <w:vAlign w:val="center"/>
          </w:tcPr>
          <w:p w14:paraId="6932E54A">
            <w:pPr>
              <w:spacing w:line="260" w:lineRule="exact"/>
              <w:rPr>
                <w:bCs/>
                <w:sz w:val="18"/>
                <w:szCs w:val="18"/>
              </w:rPr>
            </w:pPr>
            <w:r>
              <w:rPr>
                <w:bCs/>
                <w:sz w:val="18"/>
                <w:szCs w:val="18"/>
              </w:rPr>
              <w:t>目标专利引用文献从类型上可以分为专利文献和非专利文献，引用非专利文献能够表征目标专利与科学的关联性，引用专利文献则能够表明目标专利吸收了现有技术，引用越多则表明吸收的现有技术越多，进而越成熟</w:t>
            </w:r>
          </w:p>
        </w:tc>
      </w:tr>
      <w:tr w14:paraId="074F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08858A34">
            <w:pPr>
              <w:spacing w:line="260" w:lineRule="exact"/>
              <w:jc w:val="center"/>
              <w:rPr>
                <w:bCs/>
                <w:sz w:val="18"/>
                <w:szCs w:val="18"/>
              </w:rPr>
            </w:pPr>
          </w:p>
        </w:tc>
        <w:tc>
          <w:tcPr>
            <w:tcW w:w="2268" w:type="dxa"/>
            <w:shd w:val="clear" w:color="auto" w:fill="auto"/>
            <w:noWrap/>
            <w:vAlign w:val="center"/>
          </w:tcPr>
          <w:p w14:paraId="3B642125">
            <w:pPr>
              <w:spacing w:line="260" w:lineRule="exact"/>
              <w:jc w:val="center"/>
              <w:rPr>
                <w:bCs/>
                <w:sz w:val="18"/>
                <w:szCs w:val="18"/>
              </w:rPr>
            </w:pPr>
            <w:r>
              <w:rPr>
                <w:bCs/>
                <w:sz w:val="18"/>
                <w:szCs w:val="18"/>
              </w:rPr>
              <w:t>自引专利文献数量</w:t>
            </w:r>
          </w:p>
        </w:tc>
        <w:tc>
          <w:tcPr>
            <w:tcW w:w="5032" w:type="dxa"/>
            <w:shd w:val="clear" w:color="auto" w:fill="auto"/>
            <w:noWrap/>
            <w:vAlign w:val="center"/>
          </w:tcPr>
          <w:p w14:paraId="01F5106F">
            <w:pPr>
              <w:spacing w:line="260" w:lineRule="exact"/>
              <w:rPr>
                <w:bCs/>
                <w:spacing w:val="-4"/>
                <w:sz w:val="18"/>
                <w:szCs w:val="18"/>
              </w:rPr>
            </w:pPr>
            <w:r>
              <w:rPr>
                <w:bCs/>
                <w:spacing w:val="-4"/>
                <w:sz w:val="18"/>
                <w:szCs w:val="18"/>
              </w:rPr>
              <w:t>目标专利引用专利文献从施引主体可以分为他引和自引，自引能够表明其吸收了自己的在先技术，技术积累雄厚，技术成熟度高</w:t>
            </w:r>
          </w:p>
        </w:tc>
      </w:tr>
      <w:tr w14:paraId="6021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13CC3A41">
            <w:pPr>
              <w:spacing w:line="260" w:lineRule="exact"/>
              <w:jc w:val="center"/>
              <w:rPr>
                <w:bCs/>
                <w:sz w:val="18"/>
                <w:szCs w:val="18"/>
              </w:rPr>
            </w:pPr>
          </w:p>
        </w:tc>
        <w:tc>
          <w:tcPr>
            <w:tcW w:w="2268" w:type="dxa"/>
            <w:shd w:val="clear" w:color="auto" w:fill="auto"/>
            <w:noWrap/>
            <w:vAlign w:val="center"/>
          </w:tcPr>
          <w:p w14:paraId="70B50C35">
            <w:pPr>
              <w:spacing w:line="260" w:lineRule="exact"/>
              <w:jc w:val="center"/>
              <w:rPr>
                <w:bCs/>
                <w:sz w:val="18"/>
                <w:szCs w:val="18"/>
              </w:rPr>
            </w:pPr>
            <w:r>
              <w:rPr>
                <w:bCs/>
                <w:sz w:val="18"/>
                <w:szCs w:val="18"/>
              </w:rPr>
              <w:t>技术独立性指数</w:t>
            </w:r>
          </w:p>
        </w:tc>
        <w:tc>
          <w:tcPr>
            <w:tcW w:w="5032" w:type="dxa"/>
            <w:shd w:val="clear" w:color="auto" w:fill="auto"/>
            <w:noWrap/>
            <w:vAlign w:val="center"/>
          </w:tcPr>
          <w:p w14:paraId="169D004A">
            <w:pPr>
              <w:spacing w:line="260" w:lineRule="exact"/>
              <w:rPr>
                <w:bCs/>
                <w:sz w:val="18"/>
                <w:szCs w:val="18"/>
              </w:rPr>
            </w:pPr>
            <w:r>
              <w:rPr>
                <w:bCs/>
                <w:sz w:val="18"/>
                <w:szCs w:val="18"/>
              </w:rPr>
              <w:t>目标专利的自引数量与所有引文数量的比值，比值越大，独立性越好</w:t>
            </w:r>
          </w:p>
        </w:tc>
      </w:tr>
      <w:tr w14:paraId="1250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08C7B166">
            <w:pPr>
              <w:spacing w:line="260" w:lineRule="exact"/>
              <w:jc w:val="center"/>
              <w:rPr>
                <w:bCs/>
                <w:sz w:val="18"/>
                <w:szCs w:val="18"/>
              </w:rPr>
            </w:pPr>
          </w:p>
        </w:tc>
        <w:tc>
          <w:tcPr>
            <w:tcW w:w="2268" w:type="dxa"/>
            <w:shd w:val="clear" w:color="auto" w:fill="auto"/>
            <w:noWrap/>
            <w:vAlign w:val="center"/>
          </w:tcPr>
          <w:p w14:paraId="44FF843A">
            <w:pPr>
              <w:spacing w:line="260" w:lineRule="exact"/>
              <w:jc w:val="center"/>
              <w:rPr>
                <w:bCs/>
                <w:sz w:val="18"/>
                <w:szCs w:val="18"/>
              </w:rPr>
            </w:pPr>
            <w:r>
              <w:rPr>
                <w:bCs/>
                <w:sz w:val="18"/>
                <w:szCs w:val="18"/>
              </w:rPr>
              <w:t>旁系引证专利数量</w:t>
            </w:r>
          </w:p>
        </w:tc>
        <w:tc>
          <w:tcPr>
            <w:tcW w:w="5032" w:type="dxa"/>
            <w:shd w:val="clear" w:color="auto" w:fill="auto"/>
            <w:noWrap/>
            <w:vAlign w:val="center"/>
          </w:tcPr>
          <w:p w14:paraId="67CC8868">
            <w:pPr>
              <w:spacing w:line="260" w:lineRule="exact"/>
              <w:rPr>
                <w:bCs/>
                <w:sz w:val="18"/>
                <w:szCs w:val="18"/>
              </w:rPr>
            </w:pPr>
            <w:r>
              <w:rPr>
                <w:bCs/>
                <w:sz w:val="18"/>
                <w:szCs w:val="18"/>
              </w:rPr>
              <w:t>旁系引证指的是，目标专利引用的专利簇中的专利被其他专利单独和/或共同引用，或者是目标专利被引的专利簇中的专利单独和/或共同引用了其他专利。旁系引证的数量多寡代表与目标专利相似专利的多寡，越多代表目标专利的替代技术方案越多，越容易或越有可能被替代</w:t>
            </w:r>
          </w:p>
        </w:tc>
      </w:tr>
      <w:tr w14:paraId="7D9C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01B585AA">
            <w:pPr>
              <w:spacing w:line="260" w:lineRule="exact"/>
              <w:jc w:val="center"/>
              <w:rPr>
                <w:bCs/>
                <w:sz w:val="18"/>
                <w:szCs w:val="18"/>
              </w:rPr>
            </w:pPr>
          </w:p>
        </w:tc>
        <w:tc>
          <w:tcPr>
            <w:tcW w:w="2268" w:type="dxa"/>
            <w:shd w:val="clear" w:color="auto" w:fill="auto"/>
            <w:noWrap/>
            <w:vAlign w:val="center"/>
          </w:tcPr>
          <w:p w14:paraId="03E764AE">
            <w:pPr>
              <w:spacing w:line="260" w:lineRule="exact"/>
              <w:jc w:val="center"/>
              <w:rPr>
                <w:bCs/>
                <w:sz w:val="18"/>
                <w:szCs w:val="18"/>
              </w:rPr>
            </w:pPr>
            <w:r>
              <w:rPr>
                <w:bCs/>
                <w:sz w:val="18"/>
                <w:szCs w:val="18"/>
              </w:rPr>
              <w:t>分类号数量</w:t>
            </w:r>
          </w:p>
        </w:tc>
        <w:tc>
          <w:tcPr>
            <w:tcW w:w="5032" w:type="dxa"/>
            <w:shd w:val="clear" w:color="auto" w:fill="auto"/>
            <w:noWrap/>
            <w:vAlign w:val="center"/>
          </w:tcPr>
          <w:p w14:paraId="43CBB61F">
            <w:pPr>
              <w:spacing w:line="260" w:lineRule="exact"/>
              <w:rPr>
                <w:bCs/>
                <w:sz w:val="18"/>
                <w:szCs w:val="18"/>
              </w:rPr>
            </w:pPr>
            <w:r>
              <w:rPr>
                <w:bCs/>
                <w:sz w:val="18"/>
                <w:szCs w:val="18"/>
              </w:rPr>
              <w:t>分类号（前四位）数量，包括主分类号和副分类号的总量，能够度量技术应用广度，数量越多</w:t>
            </w:r>
            <w:r>
              <w:rPr>
                <w:rFonts w:hint="eastAsia"/>
                <w:bCs/>
                <w:color w:val="FF0000"/>
                <w:sz w:val="18"/>
                <w:szCs w:val="18"/>
              </w:rPr>
              <w:t>，</w:t>
            </w:r>
            <w:r>
              <w:rPr>
                <w:bCs/>
                <w:sz w:val="18"/>
                <w:szCs w:val="18"/>
              </w:rPr>
              <w:t>则代表技术应用越</w:t>
            </w:r>
            <w:r>
              <w:rPr>
                <w:rFonts w:hint="eastAsia"/>
                <w:bCs/>
                <w:color w:val="FF0000"/>
                <w:sz w:val="18"/>
                <w:szCs w:val="18"/>
              </w:rPr>
              <w:t>广</w:t>
            </w:r>
          </w:p>
        </w:tc>
      </w:tr>
      <w:tr w14:paraId="7A50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52423CFA">
            <w:pPr>
              <w:spacing w:line="260" w:lineRule="exact"/>
              <w:jc w:val="center"/>
              <w:rPr>
                <w:bCs/>
                <w:sz w:val="18"/>
                <w:szCs w:val="18"/>
              </w:rPr>
            </w:pPr>
          </w:p>
        </w:tc>
        <w:tc>
          <w:tcPr>
            <w:tcW w:w="2268" w:type="dxa"/>
            <w:shd w:val="clear" w:color="auto" w:fill="auto"/>
            <w:noWrap/>
            <w:vAlign w:val="center"/>
          </w:tcPr>
          <w:p w14:paraId="41DE0563">
            <w:pPr>
              <w:spacing w:line="260" w:lineRule="exact"/>
              <w:jc w:val="center"/>
              <w:rPr>
                <w:bCs/>
                <w:sz w:val="18"/>
                <w:szCs w:val="18"/>
              </w:rPr>
            </w:pPr>
            <w:r>
              <w:rPr>
                <w:bCs/>
                <w:sz w:val="18"/>
                <w:szCs w:val="18"/>
              </w:rPr>
              <w:t>当前影响力</w:t>
            </w:r>
          </w:p>
        </w:tc>
        <w:tc>
          <w:tcPr>
            <w:tcW w:w="5032" w:type="dxa"/>
            <w:shd w:val="clear" w:color="auto" w:fill="auto"/>
            <w:noWrap/>
            <w:vAlign w:val="center"/>
          </w:tcPr>
          <w:p w14:paraId="3FB2B545">
            <w:pPr>
              <w:spacing w:line="260" w:lineRule="exact"/>
              <w:rPr>
                <w:bCs/>
                <w:sz w:val="18"/>
                <w:szCs w:val="18"/>
              </w:rPr>
            </w:pPr>
            <w:r>
              <w:rPr>
                <w:bCs/>
                <w:sz w:val="18"/>
                <w:szCs w:val="18"/>
              </w:rPr>
              <w:t>近5年被引用次数/总被引次数，用于表征目标专利对当前技术的影响力大小</w:t>
            </w:r>
          </w:p>
        </w:tc>
      </w:tr>
    </w:tbl>
    <w:p w14:paraId="15B1EE38">
      <w:pPr>
        <w:pStyle w:val="77"/>
        <w:numPr>
          <w:ilvl w:val="0"/>
          <w:numId w:val="0"/>
        </w:numPr>
        <w:spacing w:before="156" w:after="156"/>
      </w:pPr>
      <w:r>
        <w:rPr>
          <w:rFonts w:hint="eastAsia"/>
        </w:rPr>
        <w:t>表A.1  （续）</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268"/>
        <w:gridCol w:w="5032"/>
      </w:tblGrid>
      <w:tr w14:paraId="542D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49" w:type="dxa"/>
            <w:shd w:val="clear" w:color="auto" w:fill="auto"/>
            <w:noWrap/>
            <w:vAlign w:val="center"/>
          </w:tcPr>
          <w:p w14:paraId="28457419">
            <w:pPr>
              <w:spacing w:line="260" w:lineRule="exact"/>
              <w:jc w:val="center"/>
              <w:rPr>
                <w:bCs/>
                <w:sz w:val="18"/>
                <w:szCs w:val="18"/>
              </w:rPr>
            </w:pPr>
            <w:r>
              <w:rPr>
                <w:bCs/>
                <w:sz w:val="18"/>
                <w:szCs w:val="18"/>
              </w:rPr>
              <w:t>要素</w:t>
            </w:r>
          </w:p>
        </w:tc>
        <w:tc>
          <w:tcPr>
            <w:tcW w:w="2268" w:type="dxa"/>
            <w:shd w:val="clear" w:color="auto" w:fill="auto"/>
            <w:noWrap/>
            <w:vAlign w:val="center"/>
          </w:tcPr>
          <w:p w14:paraId="3A4CA2BB">
            <w:pPr>
              <w:spacing w:line="260" w:lineRule="exact"/>
              <w:jc w:val="center"/>
              <w:rPr>
                <w:bCs/>
                <w:sz w:val="18"/>
                <w:szCs w:val="18"/>
              </w:rPr>
            </w:pPr>
            <w:r>
              <w:rPr>
                <w:bCs/>
                <w:sz w:val="18"/>
                <w:szCs w:val="18"/>
              </w:rPr>
              <w:t>指标</w:t>
            </w:r>
          </w:p>
        </w:tc>
        <w:tc>
          <w:tcPr>
            <w:tcW w:w="5032" w:type="dxa"/>
            <w:shd w:val="clear" w:color="auto" w:fill="auto"/>
            <w:noWrap/>
            <w:vAlign w:val="center"/>
          </w:tcPr>
          <w:p w14:paraId="4D27CFCD">
            <w:pPr>
              <w:spacing w:line="260" w:lineRule="exact"/>
              <w:jc w:val="center"/>
              <w:rPr>
                <w:bCs/>
                <w:sz w:val="18"/>
                <w:szCs w:val="18"/>
              </w:rPr>
            </w:pPr>
            <w:r>
              <w:rPr>
                <w:bCs/>
                <w:sz w:val="18"/>
                <w:szCs w:val="18"/>
              </w:rPr>
              <w:t>指标含义</w:t>
            </w:r>
          </w:p>
        </w:tc>
      </w:tr>
      <w:tr w14:paraId="1F34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restart"/>
            <w:shd w:val="clear" w:color="auto" w:fill="auto"/>
            <w:noWrap/>
            <w:vAlign w:val="center"/>
          </w:tcPr>
          <w:p w14:paraId="62F57FBC">
            <w:pPr>
              <w:spacing w:line="260" w:lineRule="exact"/>
              <w:jc w:val="center"/>
              <w:rPr>
                <w:bCs/>
                <w:sz w:val="18"/>
                <w:szCs w:val="18"/>
              </w:rPr>
            </w:pPr>
            <w:r>
              <w:rPr>
                <w:rFonts w:hint="eastAsia"/>
                <w:bCs/>
                <w:sz w:val="18"/>
                <w:szCs w:val="18"/>
              </w:rPr>
              <w:t>市场价值</w:t>
            </w:r>
          </w:p>
        </w:tc>
        <w:tc>
          <w:tcPr>
            <w:tcW w:w="2268" w:type="dxa"/>
            <w:shd w:val="clear" w:color="auto" w:fill="auto"/>
            <w:noWrap/>
            <w:vAlign w:val="center"/>
          </w:tcPr>
          <w:p w14:paraId="32E76C0A">
            <w:pPr>
              <w:spacing w:line="260" w:lineRule="exact"/>
              <w:jc w:val="center"/>
              <w:rPr>
                <w:bCs/>
                <w:sz w:val="18"/>
                <w:szCs w:val="18"/>
              </w:rPr>
            </w:pPr>
            <w:r>
              <w:rPr>
                <w:bCs/>
                <w:sz w:val="18"/>
                <w:szCs w:val="18"/>
              </w:rPr>
              <w:t>市场规模</w:t>
            </w:r>
          </w:p>
        </w:tc>
        <w:tc>
          <w:tcPr>
            <w:tcW w:w="5032" w:type="dxa"/>
            <w:shd w:val="clear" w:color="auto" w:fill="auto"/>
            <w:noWrap/>
            <w:vAlign w:val="center"/>
          </w:tcPr>
          <w:p w14:paraId="1511C33E">
            <w:pPr>
              <w:spacing w:line="260" w:lineRule="exact"/>
              <w:rPr>
                <w:bCs/>
                <w:sz w:val="18"/>
                <w:szCs w:val="18"/>
              </w:rPr>
            </w:pPr>
            <w:r>
              <w:rPr>
                <w:bCs/>
                <w:sz w:val="18"/>
                <w:szCs w:val="18"/>
              </w:rPr>
              <w:t>目标专利持有者在本技术领域的专利拥有量，本技术领域由IPC小组确定</w:t>
            </w:r>
          </w:p>
        </w:tc>
      </w:tr>
      <w:tr w14:paraId="4D23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28B70614">
            <w:pPr>
              <w:spacing w:line="260" w:lineRule="exact"/>
              <w:jc w:val="center"/>
              <w:rPr>
                <w:bCs/>
                <w:sz w:val="18"/>
                <w:szCs w:val="18"/>
              </w:rPr>
            </w:pPr>
          </w:p>
        </w:tc>
        <w:tc>
          <w:tcPr>
            <w:tcW w:w="2268" w:type="dxa"/>
            <w:shd w:val="clear" w:color="auto" w:fill="auto"/>
            <w:noWrap/>
            <w:vAlign w:val="center"/>
          </w:tcPr>
          <w:p w14:paraId="23E00CD5">
            <w:pPr>
              <w:spacing w:line="260" w:lineRule="exact"/>
              <w:jc w:val="center"/>
              <w:rPr>
                <w:bCs/>
                <w:sz w:val="18"/>
                <w:szCs w:val="18"/>
              </w:rPr>
            </w:pPr>
            <w:r>
              <w:rPr>
                <w:bCs/>
                <w:sz w:val="18"/>
                <w:szCs w:val="18"/>
              </w:rPr>
              <w:t>市场占有率</w:t>
            </w:r>
          </w:p>
        </w:tc>
        <w:tc>
          <w:tcPr>
            <w:tcW w:w="5032" w:type="dxa"/>
            <w:shd w:val="clear" w:color="auto" w:fill="auto"/>
            <w:noWrap/>
            <w:vAlign w:val="center"/>
          </w:tcPr>
          <w:p w14:paraId="4E307099">
            <w:pPr>
              <w:spacing w:line="260" w:lineRule="exact"/>
              <w:rPr>
                <w:bCs/>
                <w:sz w:val="18"/>
                <w:szCs w:val="18"/>
              </w:rPr>
            </w:pPr>
            <w:r>
              <w:rPr>
                <w:bCs/>
                <w:sz w:val="18"/>
                <w:szCs w:val="18"/>
              </w:rPr>
              <w:t>目标专利持有者在本技术领域的专利拥有量占该技术领域专利总量的比值，本技术领域由IPC小组确定</w:t>
            </w:r>
          </w:p>
        </w:tc>
      </w:tr>
      <w:tr w14:paraId="656B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7E5C4A3C">
            <w:pPr>
              <w:spacing w:line="260" w:lineRule="exact"/>
              <w:jc w:val="center"/>
              <w:rPr>
                <w:bCs/>
                <w:sz w:val="18"/>
                <w:szCs w:val="18"/>
              </w:rPr>
            </w:pPr>
          </w:p>
        </w:tc>
        <w:tc>
          <w:tcPr>
            <w:tcW w:w="2268" w:type="dxa"/>
            <w:shd w:val="clear" w:color="auto" w:fill="auto"/>
            <w:noWrap/>
            <w:vAlign w:val="center"/>
          </w:tcPr>
          <w:p w14:paraId="52E007EF">
            <w:pPr>
              <w:spacing w:line="260" w:lineRule="exact"/>
              <w:jc w:val="center"/>
              <w:rPr>
                <w:bCs/>
                <w:sz w:val="18"/>
                <w:szCs w:val="18"/>
              </w:rPr>
            </w:pPr>
            <w:r>
              <w:rPr>
                <w:bCs/>
                <w:sz w:val="18"/>
                <w:szCs w:val="18"/>
              </w:rPr>
              <w:t>布局国家数</w:t>
            </w:r>
          </w:p>
        </w:tc>
        <w:tc>
          <w:tcPr>
            <w:tcW w:w="5032" w:type="dxa"/>
            <w:shd w:val="clear" w:color="auto" w:fill="auto"/>
            <w:noWrap/>
            <w:vAlign w:val="center"/>
          </w:tcPr>
          <w:p w14:paraId="247A784C">
            <w:pPr>
              <w:spacing w:line="260" w:lineRule="exact"/>
              <w:rPr>
                <w:bCs/>
                <w:sz w:val="18"/>
                <w:szCs w:val="18"/>
              </w:rPr>
            </w:pPr>
            <w:r>
              <w:rPr>
                <w:bCs/>
                <w:sz w:val="18"/>
                <w:szCs w:val="18"/>
              </w:rPr>
              <w:t>同一发明创造在不同国家和/或地区提交专利申请和/或获取专利权的数量</w:t>
            </w:r>
          </w:p>
        </w:tc>
      </w:tr>
      <w:tr w14:paraId="0AA5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5EF97D31">
            <w:pPr>
              <w:spacing w:line="260" w:lineRule="exact"/>
              <w:jc w:val="center"/>
              <w:rPr>
                <w:bCs/>
                <w:sz w:val="18"/>
                <w:szCs w:val="18"/>
              </w:rPr>
            </w:pPr>
          </w:p>
        </w:tc>
        <w:tc>
          <w:tcPr>
            <w:tcW w:w="2268" w:type="dxa"/>
            <w:shd w:val="clear" w:color="auto" w:fill="auto"/>
            <w:noWrap/>
            <w:vAlign w:val="center"/>
          </w:tcPr>
          <w:p w14:paraId="642CA784">
            <w:pPr>
              <w:spacing w:line="260" w:lineRule="exact"/>
              <w:jc w:val="center"/>
              <w:rPr>
                <w:bCs/>
                <w:sz w:val="18"/>
                <w:szCs w:val="18"/>
              </w:rPr>
            </w:pPr>
            <w:r>
              <w:rPr>
                <w:bCs/>
                <w:sz w:val="18"/>
                <w:szCs w:val="18"/>
              </w:rPr>
              <w:t>三方专利（美日欧）</w:t>
            </w:r>
          </w:p>
        </w:tc>
        <w:tc>
          <w:tcPr>
            <w:tcW w:w="5032" w:type="dxa"/>
            <w:shd w:val="clear" w:color="auto" w:fill="auto"/>
            <w:noWrap/>
            <w:vAlign w:val="center"/>
          </w:tcPr>
          <w:p w14:paraId="38697A7C">
            <w:pPr>
              <w:spacing w:line="260" w:lineRule="exact"/>
              <w:rPr>
                <w:bCs/>
                <w:sz w:val="18"/>
                <w:szCs w:val="18"/>
              </w:rPr>
            </w:pPr>
            <w:r>
              <w:rPr>
                <w:bCs/>
                <w:color w:val="auto"/>
                <w:sz w:val="18"/>
                <w:szCs w:val="18"/>
              </w:rPr>
              <w:t>是指在美国、</w:t>
            </w:r>
            <w:r>
              <w:rPr>
                <w:rFonts w:hint="eastAsia"/>
                <w:bCs/>
                <w:color w:val="auto"/>
                <w:sz w:val="18"/>
                <w:szCs w:val="18"/>
              </w:rPr>
              <w:t>日本</w:t>
            </w:r>
            <w:r>
              <w:rPr>
                <w:bCs/>
                <w:color w:val="auto"/>
                <w:sz w:val="18"/>
                <w:szCs w:val="18"/>
              </w:rPr>
              <w:t>和</w:t>
            </w:r>
            <w:r>
              <w:rPr>
                <w:rFonts w:hint="eastAsia"/>
                <w:bCs/>
                <w:color w:val="auto"/>
                <w:sz w:val="18"/>
                <w:szCs w:val="18"/>
              </w:rPr>
              <w:t>欧洲</w:t>
            </w:r>
            <w:r>
              <w:rPr>
                <w:bCs/>
                <w:color w:val="auto"/>
                <w:sz w:val="18"/>
                <w:szCs w:val="18"/>
              </w:rPr>
              <w:t>三方中任何两方以上都申请的专利，代表国际竞争力较高的专利技术是否能够经得起三方考验，如果能，</w:t>
            </w:r>
            <w:r>
              <w:rPr>
                <w:rFonts w:hint="eastAsia"/>
                <w:bCs/>
                <w:color w:val="auto"/>
                <w:sz w:val="18"/>
                <w:szCs w:val="18"/>
              </w:rPr>
              <w:t>则</w:t>
            </w:r>
            <w:r>
              <w:rPr>
                <w:bCs/>
                <w:color w:val="auto"/>
                <w:sz w:val="18"/>
                <w:szCs w:val="18"/>
              </w:rPr>
              <w:t>代表具有较高的市场价值</w:t>
            </w:r>
          </w:p>
        </w:tc>
      </w:tr>
      <w:tr w14:paraId="492E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2DE40A02">
            <w:pPr>
              <w:spacing w:line="260" w:lineRule="exact"/>
              <w:jc w:val="center"/>
              <w:rPr>
                <w:bCs/>
                <w:sz w:val="18"/>
                <w:szCs w:val="18"/>
              </w:rPr>
            </w:pPr>
          </w:p>
        </w:tc>
        <w:tc>
          <w:tcPr>
            <w:tcW w:w="2268" w:type="dxa"/>
            <w:shd w:val="clear" w:color="auto" w:fill="auto"/>
            <w:noWrap/>
            <w:vAlign w:val="center"/>
          </w:tcPr>
          <w:p w14:paraId="31F7D915">
            <w:pPr>
              <w:spacing w:line="260" w:lineRule="exact"/>
              <w:jc w:val="center"/>
              <w:rPr>
                <w:bCs/>
                <w:sz w:val="18"/>
                <w:szCs w:val="18"/>
              </w:rPr>
            </w:pPr>
            <w:r>
              <w:rPr>
                <w:bCs/>
                <w:sz w:val="18"/>
                <w:szCs w:val="18"/>
              </w:rPr>
              <w:t>剩余有效期</w:t>
            </w:r>
          </w:p>
        </w:tc>
        <w:tc>
          <w:tcPr>
            <w:tcW w:w="5032" w:type="dxa"/>
            <w:shd w:val="clear" w:color="auto" w:fill="auto"/>
            <w:noWrap/>
            <w:vAlign w:val="center"/>
          </w:tcPr>
          <w:p w14:paraId="509F887E">
            <w:pPr>
              <w:spacing w:line="260" w:lineRule="exact"/>
              <w:rPr>
                <w:bCs/>
                <w:sz w:val="18"/>
                <w:szCs w:val="18"/>
              </w:rPr>
            </w:pPr>
            <w:r>
              <w:rPr>
                <w:bCs/>
                <w:sz w:val="18"/>
                <w:szCs w:val="18"/>
              </w:rPr>
              <w:t>剩余经济寿命指的是专利有效使用并创造超额收益的持续时间，考虑到该指标的可获得性，采用目标专利的剩余有效期代替剩余经济寿命</w:t>
            </w:r>
          </w:p>
        </w:tc>
      </w:tr>
      <w:tr w14:paraId="65B5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49" w:type="dxa"/>
            <w:vMerge w:val="continue"/>
            <w:shd w:val="clear" w:color="auto" w:fill="auto"/>
            <w:noWrap/>
            <w:vAlign w:val="center"/>
          </w:tcPr>
          <w:p w14:paraId="4FA69D93">
            <w:pPr>
              <w:spacing w:line="260" w:lineRule="exact"/>
              <w:jc w:val="center"/>
              <w:rPr>
                <w:bCs/>
                <w:sz w:val="18"/>
                <w:szCs w:val="18"/>
              </w:rPr>
            </w:pPr>
          </w:p>
        </w:tc>
        <w:tc>
          <w:tcPr>
            <w:tcW w:w="2268" w:type="dxa"/>
            <w:shd w:val="clear" w:color="auto" w:fill="auto"/>
            <w:noWrap/>
            <w:vAlign w:val="center"/>
          </w:tcPr>
          <w:p w14:paraId="6708A08A">
            <w:pPr>
              <w:spacing w:line="260" w:lineRule="exact"/>
              <w:jc w:val="center"/>
              <w:rPr>
                <w:bCs/>
                <w:sz w:val="18"/>
                <w:szCs w:val="18"/>
              </w:rPr>
            </w:pPr>
            <w:r>
              <w:rPr>
                <w:rFonts w:hint="eastAsia"/>
                <w:bCs/>
                <w:sz w:val="18"/>
                <w:szCs w:val="18"/>
              </w:rPr>
              <w:t>标准化程度</w:t>
            </w:r>
          </w:p>
        </w:tc>
        <w:tc>
          <w:tcPr>
            <w:tcW w:w="5032" w:type="dxa"/>
            <w:shd w:val="clear" w:color="auto" w:fill="auto"/>
            <w:noWrap/>
            <w:vAlign w:val="center"/>
          </w:tcPr>
          <w:p w14:paraId="79F46CFD">
            <w:pPr>
              <w:spacing w:line="260" w:lineRule="exact"/>
              <w:rPr>
                <w:bCs/>
                <w:sz w:val="18"/>
                <w:szCs w:val="18"/>
              </w:rPr>
            </w:pPr>
            <w:r>
              <w:rPr>
                <w:rFonts w:hint="eastAsia"/>
                <w:bCs/>
                <w:sz w:val="18"/>
                <w:szCs w:val="18"/>
              </w:rPr>
              <w:t>目标专利是否纳入国际标准、国家标准、行业标准、地方标准和团体标准</w:t>
            </w:r>
          </w:p>
        </w:tc>
      </w:tr>
    </w:tbl>
    <w:p w14:paraId="1F62132F">
      <w:pPr>
        <w:pStyle w:val="56"/>
        <w:ind w:firstLine="420"/>
      </w:pPr>
    </w:p>
    <w:p w14:paraId="64D15C6B">
      <w:pPr>
        <w:pStyle w:val="56"/>
        <w:ind w:firstLine="420"/>
      </w:pPr>
    </w:p>
    <w:bookmarkEnd w:id="126"/>
    <w:p w14:paraId="4FF532A5">
      <w:pPr>
        <w:pStyle w:val="56"/>
        <w:ind w:firstLine="0" w:firstLineChars="0"/>
        <w:jc w:val="center"/>
      </w:pPr>
      <w:bookmarkStart w:id="132"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stretch>
                      <a:fillRect/>
                    </a:stretch>
                  </pic:blipFill>
                  <pic:spPr>
                    <a:xfrm>
                      <a:off x="0" y="0"/>
                      <a:ext cx="1485900" cy="317500"/>
                    </a:xfrm>
                    <a:prstGeom prst="rect">
                      <a:avLst/>
                    </a:prstGeom>
                  </pic:spPr>
                </pic:pic>
              </a:graphicData>
            </a:graphic>
          </wp:inline>
        </w:drawing>
      </w:r>
      <w:bookmarkEnd w:id="132"/>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C0ED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1AA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CB2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B77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DA21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036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605F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F80C">
    <w:pPr>
      <w:pStyle w:val="61"/>
    </w:pPr>
    <w:r>
      <w:fldChar w:fldCharType="begin"/>
    </w:r>
    <w:r>
      <w:instrText xml:space="preserve"> STYLEREF  标准文件_文件编号  \* MERGEFORMAT </w:instrText>
    </w:r>
    <w:r>
      <w:fldChar w:fldCharType="separate"/>
    </w:r>
    <w:r>
      <w:t>DB 3206/T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6902">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3206/T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9A03842"/>
    <w:multiLevelType w:val="multilevel"/>
    <w:tmpl w:val="79A03842"/>
    <w:lvl w:ilvl="0" w:tentative="0">
      <w:start w:val="9"/>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Full" w:cryptAlgorithmClass="hash" w:cryptAlgorithmType="typeAny" w:cryptAlgorithmSid="4" w:cryptSpinCount="100000" w:hash="xcoSSxgGYSRVk8RtJhcriFKVsvM=" w:salt="lzs/+v5C+Krjw/1U0lR3S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mU0NTE2NDcwODMxOThhMTYwOWY5YjU5OTQ5YTQifQ=="/>
    <w:docVar w:name="KSO_WPS_MARK_KEY" w:val="698092b1-736a-41ab-af4b-5146f3c0d9b5"/>
  </w:docVars>
  <w:rsids>
    <w:rsidRoot w:val="0049760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9D4"/>
    <w:rsid w:val="00060C2E"/>
    <w:rsid w:val="00061033"/>
    <w:rsid w:val="000619E9"/>
    <w:rsid w:val="000622D4"/>
    <w:rsid w:val="0006357D"/>
    <w:rsid w:val="000653A5"/>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2B0"/>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08A"/>
    <w:rsid w:val="001529E5"/>
    <w:rsid w:val="00153C7E"/>
    <w:rsid w:val="001557CB"/>
    <w:rsid w:val="00156B25"/>
    <w:rsid w:val="00156E1A"/>
    <w:rsid w:val="00157894"/>
    <w:rsid w:val="00157B55"/>
    <w:rsid w:val="0016105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2A1"/>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2D1"/>
    <w:rsid w:val="002A757F"/>
    <w:rsid w:val="002A7F44"/>
    <w:rsid w:val="002B0C40"/>
    <w:rsid w:val="002B1966"/>
    <w:rsid w:val="002B4508"/>
    <w:rsid w:val="002B5779"/>
    <w:rsid w:val="002B7332"/>
    <w:rsid w:val="002B7F51"/>
    <w:rsid w:val="002C09E7"/>
    <w:rsid w:val="002C1E06"/>
    <w:rsid w:val="002C1E1C"/>
    <w:rsid w:val="002C33BD"/>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6FD"/>
    <w:rsid w:val="002F7AF6"/>
    <w:rsid w:val="00300E63"/>
    <w:rsid w:val="00302D3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13E"/>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19D"/>
    <w:rsid w:val="003B6BE3"/>
    <w:rsid w:val="003B7A68"/>
    <w:rsid w:val="003C010C"/>
    <w:rsid w:val="003C0A6C"/>
    <w:rsid w:val="003C14F8"/>
    <w:rsid w:val="003C5470"/>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3FDD"/>
    <w:rsid w:val="003F49F1"/>
    <w:rsid w:val="003F6272"/>
    <w:rsid w:val="00400E72"/>
    <w:rsid w:val="00401400"/>
    <w:rsid w:val="00403692"/>
    <w:rsid w:val="00404869"/>
    <w:rsid w:val="00405884"/>
    <w:rsid w:val="00405D0F"/>
    <w:rsid w:val="00407D39"/>
    <w:rsid w:val="0041477A"/>
    <w:rsid w:val="004167A3"/>
    <w:rsid w:val="004256AA"/>
    <w:rsid w:val="00426D97"/>
    <w:rsid w:val="0043090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2B6"/>
    <w:rsid w:val="00470775"/>
    <w:rsid w:val="004746B1"/>
    <w:rsid w:val="0047583F"/>
    <w:rsid w:val="00475DE8"/>
    <w:rsid w:val="00481C44"/>
    <w:rsid w:val="00484936"/>
    <w:rsid w:val="00485C89"/>
    <w:rsid w:val="00486BE3"/>
    <w:rsid w:val="00486FC9"/>
    <w:rsid w:val="004905E4"/>
    <w:rsid w:val="00490A89"/>
    <w:rsid w:val="00490AB4"/>
    <w:rsid w:val="00492F02"/>
    <w:rsid w:val="004939AE"/>
    <w:rsid w:val="00494640"/>
    <w:rsid w:val="00497605"/>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901"/>
    <w:rsid w:val="004E1C0A"/>
    <w:rsid w:val="004E2B06"/>
    <w:rsid w:val="004E30C5"/>
    <w:rsid w:val="004E4AA5"/>
    <w:rsid w:val="004E4AEE"/>
    <w:rsid w:val="004E59E3"/>
    <w:rsid w:val="004E67C0"/>
    <w:rsid w:val="004F391A"/>
    <w:rsid w:val="004F3CFB"/>
    <w:rsid w:val="004F6456"/>
    <w:rsid w:val="004F65B2"/>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0FDF"/>
    <w:rsid w:val="00591E27"/>
    <w:rsid w:val="00596160"/>
    <w:rsid w:val="005966E2"/>
    <w:rsid w:val="00597007"/>
    <w:rsid w:val="005A0966"/>
    <w:rsid w:val="005A11B7"/>
    <w:rsid w:val="005A260B"/>
    <w:rsid w:val="005A4A1B"/>
    <w:rsid w:val="005A7830"/>
    <w:rsid w:val="005A7FCE"/>
    <w:rsid w:val="005B0F3F"/>
    <w:rsid w:val="005B3C80"/>
    <w:rsid w:val="005B4903"/>
    <w:rsid w:val="005B4EDC"/>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2EF1"/>
    <w:rsid w:val="00633C17"/>
    <w:rsid w:val="00634D9E"/>
    <w:rsid w:val="00636E3E"/>
    <w:rsid w:val="006379F7"/>
    <w:rsid w:val="00637E4D"/>
    <w:rsid w:val="00640620"/>
    <w:rsid w:val="00641A1F"/>
    <w:rsid w:val="00645904"/>
    <w:rsid w:val="00646F13"/>
    <w:rsid w:val="00651ACB"/>
    <w:rsid w:val="00651C47"/>
    <w:rsid w:val="00652AB2"/>
    <w:rsid w:val="00653FED"/>
    <w:rsid w:val="00654EC0"/>
    <w:rsid w:val="0065525B"/>
    <w:rsid w:val="00655D4F"/>
    <w:rsid w:val="00656D29"/>
    <w:rsid w:val="006640E5"/>
    <w:rsid w:val="006646F1"/>
    <w:rsid w:val="00664929"/>
    <w:rsid w:val="00664F62"/>
    <w:rsid w:val="006655E1"/>
    <w:rsid w:val="0067068C"/>
    <w:rsid w:val="00672060"/>
    <w:rsid w:val="00672BFD"/>
    <w:rsid w:val="006770F4"/>
    <w:rsid w:val="00677A84"/>
    <w:rsid w:val="0068026D"/>
    <w:rsid w:val="00680A27"/>
    <w:rsid w:val="006816A4"/>
    <w:rsid w:val="006819B8"/>
    <w:rsid w:val="006840A6"/>
    <w:rsid w:val="006850CD"/>
    <w:rsid w:val="00685AAB"/>
    <w:rsid w:val="00695D22"/>
    <w:rsid w:val="0069795D"/>
    <w:rsid w:val="006A07AA"/>
    <w:rsid w:val="006A25E5"/>
    <w:rsid w:val="006A2B46"/>
    <w:rsid w:val="006A336D"/>
    <w:rsid w:val="006A37B9"/>
    <w:rsid w:val="006B2672"/>
    <w:rsid w:val="006B54BF"/>
    <w:rsid w:val="006B5F44"/>
    <w:rsid w:val="006B5F90"/>
    <w:rsid w:val="006B62E4"/>
    <w:rsid w:val="006B672C"/>
    <w:rsid w:val="006C1BBA"/>
    <w:rsid w:val="006C2079"/>
    <w:rsid w:val="006C5A62"/>
    <w:rsid w:val="006C5D68"/>
    <w:rsid w:val="006C6976"/>
    <w:rsid w:val="006C6DD0"/>
    <w:rsid w:val="006D04EA"/>
    <w:rsid w:val="006D0AB7"/>
    <w:rsid w:val="006D16C4"/>
    <w:rsid w:val="006D28A0"/>
    <w:rsid w:val="006D3E96"/>
    <w:rsid w:val="006D4515"/>
    <w:rsid w:val="006D4BB1"/>
    <w:rsid w:val="006D6593"/>
    <w:rsid w:val="006D6E55"/>
    <w:rsid w:val="006E23EA"/>
    <w:rsid w:val="006E2A2D"/>
    <w:rsid w:val="006F03A8"/>
    <w:rsid w:val="006F10FC"/>
    <w:rsid w:val="006F2ACA"/>
    <w:rsid w:val="006F2ADC"/>
    <w:rsid w:val="006F2BFE"/>
    <w:rsid w:val="006F31E9"/>
    <w:rsid w:val="006F4B21"/>
    <w:rsid w:val="006F6284"/>
    <w:rsid w:val="007002C5"/>
    <w:rsid w:val="00704387"/>
    <w:rsid w:val="00707669"/>
    <w:rsid w:val="0071016D"/>
    <w:rsid w:val="0071043B"/>
    <w:rsid w:val="00711CBA"/>
    <w:rsid w:val="00711FB5"/>
    <w:rsid w:val="00712A01"/>
    <w:rsid w:val="00714F58"/>
    <w:rsid w:val="00722FBF"/>
    <w:rsid w:val="00722FC2"/>
    <w:rsid w:val="00724879"/>
    <w:rsid w:val="00724E1B"/>
    <w:rsid w:val="00725949"/>
    <w:rsid w:val="00727FA2"/>
    <w:rsid w:val="007322D9"/>
    <w:rsid w:val="00732BC0"/>
    <w:rsid w:val="0073720F"/>
    <w:rsid w:val="00737458"/>
    <w:rsid w:val="00737796"/>
    <w:rsid w:val="0074165C"/>
    <w:rsid w:val="00742C35"/>
    <w:rsid w:val="007432CA"/>
    <w:rsid w:val="007439B2"/>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1B2"/>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1EC4"/>
    <w:rsid w:val="007F75CE"/>
    <w:rsid w:val="008013A4"/>
    <w:rsid w:val="008018F4"/>
    <w:rsid w:val="008027CE"/>
    <w:rsid w:val="00802F42"/>
    <w:rsid w:val="00804383"/>
    <w:rsid w:val="00804609"/>
    <w:rsid w:val="00804BB7"/>
    <w:rsid w:val="00804D41"/>
    <w:rsid w:val="00810257"/>
    <w:rsid w:val="008104F5"/>
    <w:rsid w:val="00811072"/>
    <w:rsid w:val="008112D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E61"/>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AC2"/>
    <w:rsid w:val="008B7E05"/>
    <w:rsid w:val="008C1797"/>
    <w:rsid w:val="008C219C"/>
    <w:rsid w:val="008C475E"/>
    <w:rsid w:val="008C619A"/>
    <w:rsid w:val="008D021C"/>
    <w:rsid w:val="008D0CE8"/>
    <w:rsid w:val="008D2D1D"/>
    <w:rsid w:val="008D3A3B"/>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5BB0"/>
    <w:rsid w:val="009062E6"/>
    <w:rsid w:val="00910DE5"/>
    <w:rsid w:val="00911BE5"/>
    <w:rsid w:val="00913CA9"/>
    <w:rsid w:val="009145AE"/>
    <w:rsid w:val="009146CE"/>
    <w:rsid w:val="00914CA7"/>
    <w:rsid w:val="00915C3E"/>
    <w:rsid w:val="009161A8"/>
    <w:rsid w:val="00921C24"/>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9"/>
    <w:rsid w:val="00970CDC"/>
    <w:rsid w:val="009756B1"/>
    <w:rsid w:val="00977010"/>
    <w:rsid w:val="00977D02"/>
    <w:rsid w:val="009809BB"/>
    <w:rsid w:val="0098364B"/>
    <w:rsid w:val="009911AF"/>
    <w:rsid w:val="00991875"/>
    <w:rsid w:val="00991F92"/>
    <w:rsid w:val="00992985"/>
    <w:rsid w:val="00993889"/>
    <w:rsid w:val="0099551B"/>
    <w:rsid w:val="00997BF1"/>
    <w:rsid w:val="009A089C"/>
    <w:rsid w:val="009A09E4"/>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1D1"/>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2F65"/>
    <w:rsid w:val="00AC30F7"/>
    <w:rsid w:val="00AC3A5A"/>
    <w:rsid w:val="00AC4D95"/>
    <w:rsid w:val="00AC5DF4"/>
    <w:rsid w:val="00AD0AEF"/>
    <w:rsid w:val="00AD11B7"/>
    <w:rsid w:val="00AD1A94"/>
    <w:rsid w:val="00AD1C05"/>
    <w:rsid w:val="00AD4126"/>
    <w:rsid w:val="00AD421C"/>
    <w:rsid w:val="00AD44FA"/>
    <w:rsid w:val="00AD77F3"/>
    <w:rsid w:val="00AE070A"/>
    <w:rsid w:val="00AE101C"/>
    <w:rsid w:val="00AE23A0"/>
    <w:rsid w:val="00AE37E5"/>
    <w:rsid w:val="00AE5EB4"/>
    <w:rsid w:val="00AF0C18"/>
    <w:rsid w:val="00AF47C5"/>
    <w:rsid w:val="00AF5398"/>
    <w:rsid w:val="00B049AF"/>
    <w:rsid w:val="00B07242"/>
    <w:rsid w:val="00B10534"/>
    <w:rsid w:val="00B113DB"/>
    <w:rsid w:val="00B11D8A"/>
    <w:rsid w:val="00B12981"/>
    <w:rsid w:val="00B147DD"/>
    <w:rsid w:val="00B156FD"/>
    <w:rsid w:val="00B2147B"/>
    <w:rsid w:val="00B21F61"/>
    <w:rsid w:val="00B24733"/>
    <w:rsid w:val="00B261F1"/>
    <w:rsid w:val="00B265BC"/>
    <w:rsid w:val="00B31FB1"/>
    <w:rsid w:val="00B33952"/>
    <w:rsid w:val="00B33C5E"/>
    <w:rsid w:val="00B342F4"/>
    <w:rsid w:val="00B34369"/>
    <w:rsid w:val="00B34DC2"/>
    <w:rsid w:val="00B37735"/>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B37"/>
    <w:rsid w:val="00B77EC8"/>
    <w:rsid w:val="00B827A6"/>
    <w:rsid w:val="00B831CE"/>
    <w:rsid w:val="00B83506"/>
    <w:rsid w:val="00B86677"/>
    <w:rsid w:val="00B87131"/>
    <w:rsid w:val="00B939B1"/>
    <w:rsid w:val="00B96D40"/>
    <w:rsid w:val="00B97386"/>
    <w:rsid w:val="00BA263B"/>
    <w:rsid w:val="00BA42B2"/>
    <w:rsid w:val="00BA58D4"/>
    <w:rsid w:val="00BA5B9E"/>
    <w:rsid w:val="00BA7C9A"/>
    <w:rsid w:val="00BB203B"/>
    <w:rsid w:val="00BB4211"/>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0D9"/>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5E28"/>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D31"/>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D72"/>
    <w:rsid w:val="00CD50A1"/>
    <w:rsid w:val="00CD519E"/>
    <w:rsid w:val="00CD561D"/>
    <w:rsid w:val="00CE0C4F"/>
    <w:rsid w:val="00CE1C81"/>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8F4"/>
    <w:rsid w:val="00D4162B"/>
    <w:rsid w:val="00D4514F"/>
    <w:rsid w:val="00D451E2"/>
    <w:rsid w:val="00D45E89"/>
    <w:rsid w:val="00D45E8D"/>
    <w:rsid w:val="00D466AE"/>
    <w:rsid w:val="00D4734F"/>
    <w:rsid w:val="00D51BF3"/>
    <w:rsid w:val="00D66846"/>
    <w:rsid w:val="00D675FB"/>
    <w:rsid w:val="00D70B07"/>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3568"/>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4C16"/>
    <w:rsid w:val="00EC534B"/>
    <w:rsid w:val="00EC5359"/>
    <w:rsid w:val="00EC562A"/>
    <w:rsid w:val="00ED067A"/>
    <w:rsid w:val="00ED2B50"/>
    <w:rsid w:val="00EE0350"/>
    <w:rsid w:val="00EE0719"/>
    <w:rsid w:val="00EE0E80"/>
    <w:rsid w:val="00EE54A6"/>
    <w:rsid w:val="00EE613F"/>
    <w:rsid w:val="00EE7295"/>
    <w:rsid w:val="00EE7869"/>
    <w:rsid w:val="00EF054A"/>
    <w:rsid w:val="00EF1B00"/>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4D0B"/>
    <w:rsid w:val="00F420D5"/>
    <w:rsid w:val="00F451EA"/>
    <w:rsid w:val="00F45447"/>
    <w:rsid w:val="00F456C6"/>
    <w:rsid w:val="00F4577B"/>
    <w:rsid w:val="00F45F5A"/>
    <w:rsid w:val="00F46496"/>
    <w:rsid w:val="00F474D0"/>
    <w:rsid w:val="00F50179"/>
    <w:rsid w:val="00F515EE"/>
    <w:rsid w:val="00F56511"/>
    <w:rsid w:val="00F57284"/>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1A0"/>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8200B4"/>
    <w:rsid w:val="0A603F05"/>
    <w:rsid w:val="150A2F86"/>
    <w:rsid w:val="1ACC1FA4"/>
    <w:rsid w:val="218373BC"/>
    <w:rsid w:val="21A634AE"/>
    <w:rsid w:val="3E6B41E2"/>
    <w:rsid w:val="46147DF2"/>
    <w:rsid w:val="47E744AA"/>
    <w:rsid w:val="488A12DA"/>
    <w:rsid w:val="5E056FE1"/>
    <w:rsid w:val="6732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BB9966BE94A4FBFAAE165467CF4D106"/>
        <w:style w:val=""/>
        <w:category>
          <w:name w:val="常规"/>
          <w:gallery w:val="placeholder"/>
        </w:category>
        <w:types>
          <w:type w:val="bbPlcHdr"/>
        </w:types>
        <w:behaviors>
          <w:behavior w:val="content"/>
        </w:behaviors>
        <w:description w:val=""/>
        <w:guid w:val="{885EAD4C-1020-47DC-993F-D33EAED4783C}"/>
      </w:docPartPr>
      <w:docPartBody>
        <w:p w14:paraId="7F2C9869">
          <w:pPr>
            <w:pStyle w:val="5"/>
          </w:pPr>
          <w:r>
            <w:rPr>
              <w:rStyle w:val="4"/>
              <w:rFonts w:hint="eastAsia"/>
            </w:rPr>
            <w:t>单击或点击此处输入文字。</w:t>
          </w:r>
        </w:p>
      </w:docPartBody>
    </w:docPart>
    <w:docPart>
      <w:docPartPr>
        <w:name w:val="B44FED99B7A54BF0BF9FE5F8E07ECB89"/>
        <w:style w:val=""/>
        <w:category>
          <w:name w:val="常规"/>
          <w:gallery w:val="placeholder"/>
        </w:category>
        <w:types>
          <w:type w:val="bbPlcHdr"/>
        </w:types>
        <w:behaviors>
          <w:behavior w:val="content"/>
        </w:behaviors>
        <w:description w:val=""/>
        <w:guid w:val="{DFE6AEF3-E748-4D5F-93F3-E0174EDE044A}"/>
      </w:docPartPr>
      <w:docPartBody>
        <w:p w14:paraId="36CE9503">
          <w:pPr>
            <w:pStyle w:val="6"/>
          </w:pPr>
          <w:r>
            <w:rPr>
              <w:rStyle w:val="4"/>
              <w:rFonts w:hint="eastAsia"/>
            </w:rPr>
            <w:t>选择一项。</w:t>
          </w:r>
        </w:p>
      </w:docPartBody>
    </w:docPart>
    <w:docPart>
      <w:docPartPr>
        <w:name w:val="09FA56572A854267B976290D79375812"/>
        <w:style w:val=""/>
        <w:category>
          <w:name w:val="常规"/>
          <w:gallery w:val="placeholder"/>
        </w:category>
        <w:types>
          <w:type w:val="bbPlcHdr"/>
        </w:types>
        <w:behaviors>
          <w:behavior w:val="content"/>
        </w:behaviors>
        <w:description w:val=""/>
        <w:guid w:val="{77EE3409-E420-4BFC-867D-4A9FA92FA642}"/>
      </w:docPartPr>
      <w:docPartBody>
        <w:p w14:paraId="6844A99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AB"/>
    <w:rsid w:val="003C5E38"/>
    <w:rsid w:val="004E573F"/>
    <w:rsid w:val="007145FC"/>
    <w:rsid w:val="008D3422"/>
    <w:rsid w:val="00901D9A"/>
    <w:rsid w:val="009F299C"/>
    <w:rsid w:val="00A30DB1"/>
    <w:rsid w:val="00A73181"/>
    <w:rsid w:val="00C9598D"/>
    <w:rsid w:val="00D05AAB"/>
    <w:rsid w:val="00D30B22"/>
    <w:rsid w:val="00D54D21"/>
    <w:rsid w:val="00ED638B"/>
    <w:rsid w:val="00EF3223"/>
    <w:rsid w:val="00F52044"/>
    <w:rsid w:val="00F6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BB9966BE94A4FBFAAE165467CF4D1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44FED99B7A54BF0BF9FE5F8E07ECB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9FA56572A854267B976290D7937581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242AC-B15F-4195-880D-D645FC17B789}">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4561</Words>
  <Characters>4842</Characters>
  <Lines>51</Lines>
  <Paragraphs>14</Paragraphs>
  <TotalTime>204</TotalTime>
  <ScaleCrop>false</ScaleCrop>
  <LinksUpToDate>false</LinksUpToDate>
  <CharactersWithSpaces>4960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2024-09-06T03:23:00Z</dcterms:created>
  <dc:creator>wo</dc:creator>
  <dc:description>&lt;config cover="true" show_menu="true" version="1.0.0" doctype="SDKXY"&gt;_x000d_
&lt;/config&gt;</dc:description>
  <cp:lastModifiedBy>张洁</cp:lastModifiedBy>
  <cp:lastPrinted>2020-08-30T10:00:00Z</cp:lastPrinted>
  <dcterms:modified xsi:type="dcterms:W3CDTF">2024-09-13T02:57:59Z</dcterms:modified>
  <dc:title>地方标准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2052-12.1.0.18240</vt:lpwstr>
  </property>
  <property fmtid="{D5CDD505-2E9C-101B-9397-08002B2CF9AE}" pid="15" name="ICV">
    <vt:lpwstr>0478421256984F4E9A21BCDCB3147AB5_13</vt:lpwstr>
  </property>
</Properties>
</file>