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黑体_GBK" w:eastAsia="方正黑体_GBK"/>
          <w:sz w:val="44"/>
          <w:szCs w:val="44"/>
        </w:rPr>
      </w:pPr>
      <w:r>
        <w:rPr>
          <w:rFonts w:hint="eastAsia" w:ascii="方正黑体_GBK" w:eastAsia="方正黑体_GBK"/>
          <w:sz w:val="44"/>
          <w:szCs w:val="44"/>
        </w:rPr>
        <w:t>DB3206/T 1054-2023《“南通精品家纺”标准先进性评价通用要求》</w:t>
      </w:r>
      <w:bookmarkStart w:id="0" w:name="_GoBack"/>
      <w:bookmarkEnd w:id="0"/>
      <w:r>
        <w:rPr>
          <w:rFonts w:hint="eastAsia" w:ascii="方正黑体_GBK" w:eastAsia="方正黑体_GBK"/>
          <w:sz w:val="44"/>
          <w:szCs w:val="44"/>
        </w:rPr>
        <w:t>第1号修改单</w:t>
      </w:r>
    </w:p>
    <w:p>
      <w:pPr>
        <w:jc w:val="center"/>
        <w:rPr>
          <w:rFonts w:ascii="方正黑体_GBK" w:eastAsia="方正黑体_GBK"/>
          <w:sz w:val="28"/>
          <w:szCs w:val="28"/>
        </w:rPr>
      </w:pPr>
    </w:p>
    <w:p>
      <w:pPr>
        <w:rPr>
          <w:sz w:val="32"/>
          <w:szCs w:val="32"/>
        </w:rPr>
      </w:pPr>
      <w:r>
        <w:rPr>
          <w:sz w:val="32"/>
          <w:szCs w:val="32"/>
        </w:rPr>
        <w:pict>
          <v:shape id="自选图形 3" o:spid="_x0000_s1026" o:spt="32" type="#_x0000_t32" style="position:absolute;left:0pt;margin-left:-0.75pt;margin-top:10.5pt;height:0pt;width:414pt;z-index:251659264;mso-width-relative:page;mso-height-relative:page;" filled="f" coordsize="21600,21600" o:gfxdata="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0zFSLSAAAACAEAAA8AAAAAAAAAAQAgAAAAIgAAAGRycy9kb3ducmV2LnhtbFBLAQIUABQAAAAI&#10;AIdO4kDCQbuf8wEAAOQDAAAOAAAAAAAAAAEAIAAAACEBAABkcnMvZTJvRG9jLnhtbFBLBQYAAAAA&#10;BgAGAFkBAACGBQAAAAA=&#10;">
            <v:path arrowok="t"/>
            <v:fill on="f" focussize="0,0"/>
            <v:stroke weight="1pt"/>
            <v:imagedata o:title=""/>
            <o:lock v:ext="edit"/>
          </v:shape>
        </w:pict>
      </w:r>
    </w:p>
    <w:p>
      <w:pPr>
        <w:pStyle w:val="18"/>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color w:val="auto"/>
          <w:sz w:val="32"/>
          <w:szCs w:val="32"/>
          <w:highlight w:val="none"/>
        </w:rPr>
      </w:pPr>
      <w:r>
        <w:rPr>
          <w:rFonts w:hint="eastAsia"/>
          <w:color w:val="auto"/>
          <w:sz w:val="32"/>
          <w:szCs w:val="32"/>
          <w:highlight w:val="none"/>
        </w:rPr>
        <w:t>1.增加7.1.5，内容如下：</w:t>
      </w:r>
    </w:p>
    <w:p>
      <w:pPr>
        <w:pStyle w:val="24"/>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color w:val="auto"/>
          <w:sz w:val="32"/>
          <w:szCs w:val="32"/>
          <w:highlight w:val="none"/>
        </w:rPr>
      </w:pPr>
      <w:r>
        <w:rPr>
          <w:rFonts w:hint="eastAsia"/>
          <w:color w:val="auto"/>
          <w:sz w:val="32"/>
          <w:szCs w:val="32"/>
          <w:highlight w:val="none"/>
        </w:rPr>
        <w:t>外观要求、工艺质量要求应符合相关产品标准的优等品要求。</w:t>
      </w: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2合并7.2.1.3和7.2.1.4条，合并后的新7.2.1.3条内容如下：</w:t>
      </w:r>
    </w:p>
    <w:p>
      <w:pPr>
        <w:pStyle w:val="18"/>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color w:val="auto"/>
          <w:sz w:val="32"/>
          <w:szCs w:val="32"/>
          <w:highlight w:val="none"/>
        </w:rPr>
      </w:pPr>
      <w:r>
        <w:rPr>
          <w:rFonts w:hint="eastAsia"/>
          <w:color w:val="auto"/>
          <w:sz w:val="32"/>
          <w:szCs w:val="32"/>
          <w:highlight w:val="none"/>
        </w:rPr>
        <w:t>7.2.1.3受评标准关键性指标特殊要求应满足7.2.2的规定，受评标准关键性指标的其他要求应依照专家组判定的国际和国内行业标杆水平进行评价。</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全棉套件水平评价特殊要求，表1更改内容如下：</w:t>
      </w:r>
    </w:p>
    <w:p>
      <w:pPr>
        <w:keepNext w:val="0"/>
        <w:keepLines w:val="0"/>
        <w:pageBreakBefore w:val="0"/>
        <w:numPr>
          <w:ilvl w:val="0"/>
          <w:numId w:val="4"/>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线密度增加角注a：仅考核经向或纬向单向；</w:t>
      </w:r>
    </w:p>
    <w:p>
      <w:pPr>
        <w:keepNext w:val="0"/>
        <w:keepLines w:val="0"/>
        <w:pageBreakBefore w:val="0"/>
        <w:numPr>
          <w:ilvl w:val="0"/>
          <w:numId w:val="4"/>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密度（经密度和纬密度之和）/（根/10cm） 由≥1200修改为≥1000；</w:t>
      </w:r>
    </w:p>
    <w:p>
      <w:pPr>
        <w:keepNext w:val="0"/>
        <w:keepLines w:val="0"/>
        <w:pageBreakBefore w:val="0"/>
        <w:numPr>
          <w:ilvl w:val="0"/>
          <w:numId w:val="4"/>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断裂强力/N，经向、纬向均由≥350修改为≥280；</w:t>
      </w:r>
    </w:p>
    <w:p>
      <w:pPr>
        <w:keepNext w:val="0"/>
        <w:keepLines w:val="0"/>
        <w:pageBreakBefore w:val="0"/>
        <w:numPr>
          <w:ilvl w:val="0"/>
          <w:numId w:val="4"/>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耐光色牢度（变色）由3～4修改为3～4（浅色3）。</w:t>
      </w: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4. 毛巾水平评价特殊要求，表2更改内容如下：</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脱毛率/%，由0.8修改为0.5；</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增加重量偏差率（标准大气）/%，要求为±2.5；</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增加荧光增白剂指标要求；</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耐氯漂色牢度增加标注，产品应明示不可氯漂产品不考核耐氯漂色牢度。</w:t>
      </w: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5. 羽绒被水平评价特殊要求，表3更改内容如下：</w:t>
      </w:r>
    </w:p>
    <w:p>
      <w:pPr>
        <w:keepNext w:val="0"/>
        <w:keepLines w:val="0"/>
        <w:pageBreakBefore w:val="0"/>
        <w:numPr>
          <w:ilvl w:val="0"/>
          <w:numId w:val="6"/>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绒子含量试验方法增加GB/T 17685-2016 《羽绒羽毛》；</w:t>
      </w:r>
    </w:p>
    <w:p>
      <w:pPr>
        <w:keepNext w:val="0"/>
        <w:keepLines w:val="0"/>
        <w:pageBreakBefore w:val="0"/>
        <w:numPr>
          <w:ilvl w:val="0"/>
          <w:numId w:val="6"/>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清洁度修改为浊度，由1200修改为1000。</w:t>
      </w:r>
    </w:p>
    <w:p>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6.蚕丝被水平评价特殊要求，表4更改内容如下：</w:t>
      </w:r>
    </w:p>
    <w:p>
      <w:pPr>
        <w:keepNext w:val="0"/>
        <w:keepLines w:val="0"/>
        <w:pageBreakBefore w:val="0"/>
        <w:numPr>
          <w:ilvl w:val="0"/>
          <w:numId w:val="7"/>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增加含油率指标，要求≤1.2</w:t>
      </w:r>
      <w:r>
        <w:rPr>
          <w:color w:val="auto"/>
          <w:sz w:val="32"/>
          <w:szCs w:val="32"/>
          <w:highlight w:val="none"/>
        </w:rPr>
        <w:t>%</w:t>
      </w:r>
      <w:r>
        <w:rPr>
          <w:rFonts w:hint="eastAsia"/>
          <w:color w:val="auto"/>
          <w:sz w:val="32"/>
          <w:szCs w:val="32"/>
          <w:highlight w:val="none"/>
        </w:rPr>
        <w:t>；</w:t>
      </w:r>
    </w:p>
    <w:p>
      <w:pPr>
        <w:keepNext w:val="0"/>
        <w:keepLines w:val="0"/>
        <w:pageBreakBefore w:val="0"/>
        <w:numPr>
          <w:ilvl w:val="0"/>
          <w:numId w:val="7"/>
        </w:numPr>
        <w:kinsoku/>
        <w:wordWrap/>
        <w:overflowPunct/>
        <w:topLinePunct w:val="0"/>
        <w:autoSpaceDE/>
        <w:autoSpaceDN/>
        <w:bidi w:val="0"/>
        <w:adjustRightInd/>
        <w:snapToGrid/>
        <w:spacing w:line="560" w:lineRule="exact"/>
        <w:textAlignment w:val="auto"/>
        <w:rPr>
          <w:color w:val="auto"/>
          <w:sz w:val="32"/>
          <w:szCs w:val="32"/>
          <w:highlight w:val="none"/>
        </w:rPr>
      </w:pPr>
      <w:r>
        <w:rPr>
          <w:rFonts w:hint="eastAsia"/>
          <w:color w:val="auto"/>
          <w:sz w:val="32"/>
          <w:szCs w:val="32"/>
          <w:highlight w:val="none"/>
        </w:rPr>
        <w:t>增加压缩回弹性指标，要求压缩率≥45</w:t>
      </w:r>
      <w:r>
        <w:rPr>
          <w:color w:val="auto"/>
          <w:sz w:val="32"/>
          <w:szCs w:val="32"/>
          <w:highlight w:val="none"/>
        </w:rPr>
        <w:t>%</w:t>
      </w:r>
      <w:r>
        <w:rPr>
          <w:rFonts w:hint="eastAsia"/>
          <w:color w:val="auto"/>
          <w:sz w:val="32"/>
          <w:szCs w:val="32"/>
          <w:highlight w:val="none"/>
        </w:rPr>
        <w:t>，回复率≥92</w:t>
      </w:r>
      <w:r>
        <w:rPr>
          <w:color w:val="auto"/>
          <w:sz w:val="32"/>
          <w:szCs w:val="32"/>
          <w:highlight w:val="none"/>
        </w:rPr>
        <w:t>%</w:t>
      </w:r>
      <w:r>
        <w:rPr>
          <w:rFonts w:hint="eastAsia"/>
          <w:color w:val="auto"/>
          <w:sz w:val="32"/>
          <w:szCs w:val="32"/>
          <w:highlight w:val="none"/>
        </w:rPr>
        <w:t>。</w:t>
      </w:r>
    </w:p>
    <w:p>
      <w:pPr>
        <w:rPr>
          <w:szCs w:val="21"/>
        </w:rPr>
      </w:pPr>
      <w:r>
        <w:rPr>
          <w:szCs w:val="21"/>
        </w:rPr>
        <w:pict>
          <v:shape id="自选图形 4" o:spid="_x0000_s1027" o:spt="32" type="#_x0000_t32" style="position:absolute;left:0pt;margin-left:-0.25pt;margin-top:12.45pt;height:0pt;width:414pt;z-index:251660288;mso-width-relative:page;mso-height-relative:page;" filled="f" coordsize="21600,21600" o:gfxdata="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M3/H0gAAAAcBAAAPAAAAAAAAAAEAIAAAACIAAABkcnMvZG93bnJldi54bWxQSwECFAAUAAAA&#10;CACHTuJAgSz0+vQBAADkAwAADgAAAAAAAAABACAAAAAhAQAAZHJzL2Uyb0RvYy54bWxQSwUGAAAA&#10;AAYABgBZAQAAhwUAAAAA&#10;">
            <v:path arrowok="t"/>
            <v:fill on="f" focussize="0,0"/>
            <v:stroke weight="1pt"/>
            <v:imagedata o:title=""/>
            <o:lock v:ext="edit"/>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6076F"/>
    <w:multiLevelType w:val="singleLevel"/>
    <w:tmpl w:val="2786076F"/>
    <w:lvl w:ilvl="0" w:tentative="0">
      <w:start w:val="1"/>
      <w:numFmt w:val="decimal"/>
      <w:lvlText w:val="%1)"/>
      <w:lvlJc w:val="left"/>
      <w:pPr>
        <w:tabs>
          <w:tab w:val="left" w:pos="420"/>
        </w:tabs>
        <w:ind w:left="845" w:hanging="425"/>
      </w:pPr>
      <w:rPr>
        <w:rFonts w:hint="default"/>
      </w:rPr>
    </w:lvl>
  </w:abstractNum>
  <w:abstractNum w:abstractNumId="1">
    <w:nsid w:val="60E10A20"/>
    <w:multiLevelType w:val="singleLevel"/>
    <w:tmpl w:val="60E10A20"/>
    <w:lvl w:ilvl="0" w:tentative="0">
      <w:start w:val="1"/>
      <w:numFmt w:val="decimal"/>
      <w:lvlText w:val="%1)"/>
      <w:lvlJc w:val="left"/>
      <w:pPr>
        <w:tabs>
          <w:tab w:val="left" w:pos="420"/>
        </w:tabs>
        <w:ind w:left="845" w:hanging="425"/>
      </w:pPr>
      <w:rPr>
        <w:rFonts w:hint="default"/>
      </w:rPr>
    </w:lvl>
  </w:abstractNum>
  <w:abstractNum w:abstractNumId="2">
    <w:nsid w:val="63A457A3"/>
    <w:multiLevelType w:val="singleLevel"/>
    <w:tmpl w:val="63A457A3"/>
    <w:lvl w:ilvl="0" w:tentative="0">
      <w:start w:val="1"/>
      <w:numFmt w:val="decimal"/>
      <w:lvlText w:val="%1)"/>
      <w:lvlJc w:val="left"/>
      <w:pPr>
        <w:tabs>
          <w:tab w:val="left" w:pos="420"/>
        </w:tabs>
        <w:ind w:left="845" w:hanging="425"/>
      </w:pPr>
      <w:rPr>
        <w:rFonts w:hint="default"/>
      </w:rPr>
    </w:lvl>
  </w:abstractNum>
  <w:abstractNum w:abstractNumId="3">
    <w:nsid w:val="646260FA"/>
    <w:multiLevelType w:val="multilevel"/>
    <w:tmpl w:val="646260FA"/>
    <w:lvl w:ilvl="0" w:tentative="0">
      <w:start w:val="1"/>
      <w:numFmt w:val="decimal"/>
      <w:pStyle w:val="19"/>
      <w:suff w:val="nothing"/>
      <w:lvlText w:val="表%1　"/>
      <w:lvlJc w:val="left"/>
      <w:pPr>
        <w:ind w:left="4961"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pStyle w:val="24"/>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51190E5"/>
    <w:multiLevelType w:val="singleLevel"/>
    <w:tmpl w:val="651190E5"/>
    <w:lvl w:ilvl="0" w:tentative="0">
      <w:start w:val="3"/>
      <w:numFmt w:val="decimal"/>
      <w:suff w:val="space"/>
      <w:lvlText w:val="%1."/>
      <w:lvlJc w:val="left"/>
    </w:lvl>
  </w:abstractNum>
  <w:abstractNum w:abstractNumId="5">
    <w:nsid w:val="6CEA2025"/>
    <w:multiLevelType w:val="multilevel"/>
    <w:tmpl w:val="6CEA2025"/>
    <w:lvl w:ilvl="0" w:tentative="0">
      <w:start w:val="1"/>
      <w:numFmt w:val="none"/>
      <w:pStyle w:val="17"/>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1"/>
      <w:suff w:val="nothing"/>
      <w:lvlText w:val="%1%2.%3.%4　"/>
      <w:lvlJc w:val="left"/>
      <w:pPr>
        <w:ind w:left="1418" w:firstLine="0"/>
      </w:pPr>
      <w:rPr>
        <w:rFonts w:hint="eastAsia" w:ascii="黑体" w:eastAsia="黑体"/>
        <w:b w:val="0"/>
        <w:i w:val="0"/>
        <w:sz w:val="21"/>
      </w:rPr>
    </w:lvl>
    <w:lvl w:ilvl="4" w:tentative="0">
      <w:start w:val="1"/>
      <w:numFmt w:val="decimal"/>
      <w:pStyle w:val="12"/>
      <w:suff w:val="nothing"/>
      <w:lvlText w:val="%1%2.%3.%4.%5　"/>
      <w:lvlJc w:val="left"/>
      <w:pPr>
        <w:ind w:left="0" w:firstLine="0"/>
      </w:pPr>
      <w:rPr>
        <w:rFonts w:hint="eastAsia" w:ascii="黑体" w:eastAsia="黑体"/>
        <w:b w:val="0"/>
        <w:i w:val="0"/>
        <w:sz w:val="21"/>
      </w:rPr>
    </w:lvl>
    <w:lvl w:ilvl="5" w:tentative="0">
      <w:start w:val="1"/>
      <w:numFmt w:val="decimal"/>
      <w:pStyle w:val="13"/>
      <w:suff w:val="nothing"/>
      <w:lvlText w:val="%1%2.%3.%4.%5.%6　"/>
      <w:lvlJc w:val="left"/>
      <w:pPr>
        <w:ind w:left="0" w:firstLine="0"/>
      </w:pPr>
      <w:rPr>
        <w:rFonts w:hint="eastAsia" w:ascii="黑体" w:eastAsia="黑体"/>
        <w:b w:val="0"/>
        <w:i w:val="0"/>
        <w:sz w:val="21"/>
      </w:rPr>
    </w:lvl>
    <w:lvl w:ilvl="6" w:tentative="0">
      <w:start w:val="1"/>
      <w:numFmt w:val="decimal"/>
      <w:pStyle w:val="1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5D70A07"/>
    <w:multiLevelType w:val="singleLevel"/>
    <w:tmpl w:val="75D70A07"/>
    <w:lvl w:ilvl="0" w:tentative="0">
      <w:start w:val="1"/>
      <w:numFmt w:val="decimal"/>
      <w:lvlText w:val="%1)"/>
      <w:lvlJc w:val="left"/>
      <w:pPr>
        <w:tabs>
          <w:tab w:val="left" w:pos="420"/>
        </w:tabs>
        <w:ind w:left="845" w:hanging="425"/>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xYTc0ZWYwNzgwNzQ0ZTE4NWM3N2VkMDU2MTRiZDgifQ=="/>
  </w:docVars>
  <w:rsids>
    <w:rsidRoot w:val="00F10274"/>
    <w:rsid w:val="000B5F58"/>
    <w:rsid w:val="001206CC"/>
    <w:rsid w:val="00125018"/>
    <w:rsid w:val="00126F7F"/>
    <w:rsid w:val="001867D5"/>
    <w:rsid w:val="001C30E4"/>
    <w:rsid w:val="001D618E"/>
    <w:rsid w:val="001E2DC4"/>
    <w:rsid w:val="002077DA"/>
    <w:rsid w:val="00244292"/>
    <w:rsid w:val="00244C20"/>
    <w:rsid w:val="00255A34"/>
    <w:rsid w:val="00274E19"/>
    <w:rsid w:val="00283348"/>
    <w:rsid w:val="00284296"/>
    <w:rsid w:val="002F3F91"/>
    <w:rsid w:val="0033364B"/>
    <w:rsid w:val="003458E1"/>
    <w:rsid w:val="0039395B"/>
    <w:rsid w:val="003A09A4"/>
    <w:rsid w:val="003D35A6"/>
    <w:rsid w:val="003F1C95"/>
    <w:rsid w:val="00460A6F"/>
    <w:rsid w:val="00462523"/>
    <w:rsid w:val="00481481"/>
    <w:rsid w:val="00497CD2"/>
    <w:rsid w:val="004C3E4D"/>
    <w:rsid w:val="005229B5"/>
    <w:rsid w:val="00575B34"/>
    <w:rsid w:val="005A02EF"/>
    <w:rsid w:val="005E39ED"/>
    <w:rsid w:val="005F29A1"/>
    <w:rsid w:val="00604521"/>
    <w:rsid w:val="00607CE4"/>
    <w:rsid w:val="00614949"/>
    <w:rsid w:val="00635C6E"/>
    <w:rsid w:val="00661F6F"/>
    <w:rsid w:val="0067418F"/>
    <w:rsid w:val="00680FAD"/>
    <w:rsid w:val="00691019"/>
    <w:rsid w:val="00705BE1"/>
    <w:rsid w:val="00723BC3"/>
    <w:rsid w:val="00754F5E"/>
    <w:rsid w:val="007632E4"/>
    <w:rsid w:val="0077438B"/>
    <w:rsid w:val="00780087"/>
    <w:rsid w:val="007C1A5C"/>
    <w:rsid w:val="008A3F6A"/>
    <w:rsid w:val="008C4EDB"/>
    <w:rsid w:val="008D3626"/>
    <w:rsid w:val="008D5CFE"/>
    <w:rsid w:val="008E6229"/>
    <w:rsid w:val="008F75B3"/>
    <w:rsid w:val="00A16979"/>
    <w:rsid w:val="00A55521"/>
    <w:rsid w:val="00A65F21"/>
    <w:rsid w:val="00A873F9"/>
    <w:rsid w:val="00AF2E56"/>
    <w:rsid w:val="00B14CCB"/>
    <w:rsid w:val="00B16F41"/>
    <w:rsid w:val="00B2437D"/>
    <w:rsid w:val="00B77ED3"/>
    <w:rsid w:val="00C0010B"/>
    <w:rsid w:val="00C060E5"/>
    <w:rsid w:val="00C2088E"/>
    <w:rsid w:val="00C32918"/>
    <w:rsid w:val="00C435A7"/>
    <w:rsid w:val="00C571C6"/>
    <w:rsid w:val="00C635E1"/>
    <w:rsid w:val="00C77573"/>
    <w:rsid w:val="00CA2FB2"/>
    <w:rsid w:val="00D00C63"/>
    <w:rsid w:val="00D06084"/>
    <w:rsid w:val="00D063C6"/>
    <w:rsid w:val="00D1272B"/>
    <w:rsid w:val="00D2129E"/>
    <w:rsid w:val="00D67815"/>
    <w:rsid w:val="00D7504E"/>
    <w:rsid w:val="00DD181A"/>
    <w:rsid w:val="00DF5DE3"/>
    <w:rsid w:val="00E04D56"/>
    <w:rsid w:val="00E14D0D"/>
    <w:rsid w:val="00E2660D"/>
    <w:rsid w:val="00E73A7A"/>
    <w:rsid w:val="00ED5658"/>
    <w:rsid w:val="00F10274"/>
    <w:rsid w:val="00F33C25"/>
    <w:rsid w:val="00F7721F"/>
    <w:rsid w:val="00F960AC"/>
    <w:rsid w:val="160B3BAF"/>
    <w:rsid w:val="5D3B4E85"/>
    <w:rsid w:val="A7DD63F9"/>
    <w:rsid w:val="FD3F8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3"/>
        <o:r id="V:Rule2"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1"/>
    <w:pPr>
      <w:autoSpaceDE w:val="0"/>
      <w:autoSpaceDN w:val="0"/>
      <w:adjustRightInd w:val="0"/>
      <w:jc w:val="left"/>
    </w:pPr>
    <w:rPr>
      <w:rFonts w:ascii="宋体" w:hAnsi="Times New Roman" w:eastAsia="宋体" w:cs="宋体"/>
      <w:kern w:val="0"/>
      <w:sz w:val="19"/>
      <w:szCs w:val="19"/>
    </w:rPr>
  </w:style>
  <w:style w:type="paragraph" w:styleId="3">
    <w:name w:val="Balloon Text"/>
    <w:basedOn w:val="1"/>
    <w:link w:val="23"/>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12">
    <w:name w:val="标准文件_三级条标题"/>
    <w:basedOn w:val="11"/>
    <w:next w:val="1"/>
    <w:qFormat/>
    <w:uiPriority w:val="0"/>
    <w:pPr>
      <w:widowControl/>
      <w:numPr>
        <w:ilvl w:val="4"/>
      </w:numPr>
      <w:outlineLvl w:val="3"/>
    </w:pPr>
  </w:style>
  <w:style w:type="paragraph" w:customStyle="1" w:styleId="13">
    <w:name w:val="标准文件_四级条标题"/>
    <w:next w:val="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14">
    <w:name w:val="标准文件_五级条标题"/>
    <w:next w:val="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15">
    <w:name w:val="标准文件_章标题"/>
    <w:next w:val="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6">
    <w:name w:val="标准文件_一级条标题"/>
    <w:basedOn w:val="15"/>
    <w:next w:val="1"/>
    <w:qFormat/>
    <w:uiPriority w:val="0"/>
    <w:pPr>
      <w:numPr>
        <w:ilvl w:val="2"/>
      </w:numPr>
      <w:spacing w:beforeLines="50" w:afterLines="50"/>
      <w:outlineLvl w:val="1"/>
    </w:pPr>
  </w:style>
  <w:style w:type="paragraph" w:customStyle="1" w:styleId="17">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
    <w:name w:val="标准文件_三级无标题"/>
    <w:basedOn w:val="12"/>
    <w:qFormat/>
    <w:uiPriority w:val="0"/>
    <w:pPr>
      <w:spacing w:beforeLines="0" w:afterLines="0"/>
      <w:outlineLvl w:val="9"/>
    </w:pPr>
    <w:rPr>
      <w:rFonts w:ascii="宋体" w:eastAsia="宋体"/>
    </w:rPr>
  </w:style>
  <w:style w:type="paragraph" w:customStyle="1" w:styleId="19">
    <w:name w:val="标准文件_正文表标题"/>
    <w:next w:val="1"/>
    <w:qFormat/>
    <w:uiPriority w:val="0"/>
    <w:pPr>
      <w:numPr>
        <w:ilvl w:val="0"/>
        <w:numId w:val="2"/>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0">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character" w:customStyle="1" w:styleId="21">
    <w:name w:val="正文文本 Char"/>
    <w:basedOn w:val="8"/>
    <w:link w:val="2"/>
    <w:qFormat/>
    <w:uiPriority w:val="1"/>
    <w:rPr>
      <w:rFonts w:ascii="宋体" w:hAnsi="Times New Roman" w:eastAsia="宋体" w:cs="宋体"/>
      <w:kern w:val="0"/>
      <w:sz w:val="19"/>
      <w:szCs w:val="19"/>
    </w:rPr>
  </w:style>
  <w:style w:type="paragraph" w:customStyle="1" w:styleId="22">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character" w:customStyle="1" w:styleId="23">
    <w:name w:val="批注框文本 Char"/>
    <w:basedOn w:val="8"/>
    <w:link w:val="3"/>
    <w:semiHidden/>
    <w:qFormat/>
    <w:uiPriority w:val="99"/>
    <w:rPr>
      <w:sz w:val="18"/>
      <w:szCs w:val="18"/>
    </w:rPr>
  </w:style>
  <w:style w:type="paragraph" w:customStyle="1" w:styleId="24">
    <w:name w:val="标准文件_二级无标题"/>
    <w:basedOn w:val="11"/>
    <w:qFormat/>
    <w:uiPriority w:val="0"/>
    <w:pPr>
      <w:numPr>
        <w:numId w:val="2"/>
      </w:numPr>
      <w:tabs>
        <w:tab w:val="left" w:pos="1984"/>
      </w:tabs>
      <w:spacing w:beforeLines="0" w:afterLines="0"/>
      <w:outlineLvl w:val="9"/>
    </w:pPr>
    <w:rPr>
      <w:rFonts w:ascii="宋体"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519</Words>
  <Characters>625</Characters>
  <Lines>4</Lines>
  <Paragraphs>1</Paragraphs>
  <TotalTime>37</TotalTime>
  <ScaleCrop>false</ScaleCrop>
  <LinksUpToDate>false</LinksUpToDate>
  <CharactersWithSpaces>631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2024-11-18T09:49:00Z</dcterms:created>
  <dc:creator>Administrator</dc:creator>
  <cp:lastModifiedBy>ht706</cp:lastModifiedBy>
  <cp:lastPrinted>2024-09-09T11:25:00Z</cp:lastPrinted>
  <dcterms:modified xsi:type="dcterms:W3CDTF">2024-11-19T11:07:26Z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D0BA2AFE0B814C298C3D6355C2DD8CE2_12</vt:lpwstr>
  </property>
</Properties>
</file>