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一般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工业项目“拿地即开工”工作规范》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（征求意见稿）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编 制 说 明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6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6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6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6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6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6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6"/>
        </w:rPr>
      </w:pPr>
      <w:r>
        <w:rPr>
          <w:rFonts w:hint="eastAsia" w:ascii="方正楷体_GBK" w:hAnsi="方正楷体_GBK" w:eastAsia="方正楷体_GBK" w:cs="方正楷体_GBK"/>
          <w:sz w:val="32"/>
          <w:szCs w:val="36"/>
        </w:rPr>
        <w:t>标准起草小组</w:t>
      </w:r>
    </w:p>
    <w:p>
      <w:pPr>
        <w:jc w:val="center"/>
        <w:rPr>
          <w:rFonts w:hint="eastAsia" w:ascii="方正楷体_GBK" w:hAnsi="方正楷体_GBK" w:eastAsia="方正楷体_GBK" w:cs="方正楷体_GBK"/>
          <w:sz w:val="28"/>
          <w:szCs w:val="32"/>
        </w:rPr>
      </w:pPr>
      <w:r>
        <w:rPr>
          <w:rFonts w:hint="eastAsia" w:ascii="方正楷体_GBK" w:hAnsi="方正楷体_GBK" w:eastAsia="方正楷体_GBK" w:cs="方正楷体_GBK"/>
          <w:sz w:val="28"/>
          <w:szCs w:val="32"/>
        </w:rPr>
        <w:t>二〇二</w:t>
      </w:r>
      <w:r>
        <w:rPr>
          <w:rFonts w:hint="eastAsia" w:ascii="方正楷体_GBK" w:hAnsi="方正楷体_GBK" w:eastAsia="方正楷体_GBK" w:cs="方正楷体_GBK"/>
          <w:sz w:val="28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sz w:val="28"/>
          <w:szCs w:val="32"/>
        </w:rPr>
        <w:t>年</w:t>
      </w:r>
      <w:r>
        <w:rPr>
          <w:rFonts w:hint="eastAsia" w:ascii="方正楷体_GBK" w:hAnsi="方正楷体_GBK" w:eastAsia="方正楷体_GBK" w:cs="方正楷体_GBK"/>
          <w:sz w:val="28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sz w:val="28"/>
          <w:szCs w:val="32"/>
        </w:rPr>
        <w:t>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一、目的意义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为深化全省工程建设项目审批制度改革，打造高质量营商环境，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江苏省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工程建设项目审批制度改革领导小组办公室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印发《关于强化工程建设项目前期策划生成推动实现“拿地即开工”的指导意见》（苏工改〔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2020〕1号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文件，在全省推广“拿地即开工”。文件提出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优化立项用地规划许可、工程建设许可、施工许可三个阶段部分审批事项的办理流程，由政府指定的工作部门或者工作机构牵头协调各相关部门，利用土地出让完成前的准备时间，通过强化项目前期策划生成和业务协同，同步落实项目开工前应具备的各项建设条件和管控要求，进一步缩短审批时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各地在实施过程中，主动建立“拿地即开工”审批服务工作机制，积极组建“重大项目服务团队”，切实转变政府职能，调整工作内容，转化工作方式，优化审批流程，从“重审批”转为“重服务”，取得了一定成效。制定工业项目“拿地即开工”工作规范，有助于进一步规范“拿地即开工”工作的原则、服务规范、服务支撑和评价改进等，形成科学合理、全面实用的工作标准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通过“拿地即开工”机制，项目审批时限明显缩短，在项目取得建设用地批准手续后，高效办结建设用地规划许可证、不动产权证、建设工程规划许可证、审图合格证、建筑工程施工许可证。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二、任务来源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月5日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南通市市场监督管理局通知下发了《南通市市场监督管理局关于下达</w:t>
      </w:r>
      <w:r>
        <w:rPr>
          <w:rFonts w:hint="default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年度南通市地方标准项目计划的通知》（通市监函</w:t>
      </w:r>
      <w:r>
        <w:rPr>
          <w:rFonts w:hint="default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〔202</w:t>
      </w:r>
      <w:r>
        <w:rPr>
          <w:rFonts w:hint="default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号），本标准正式批准立项，标准名称为《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工业项目“拿地即开工”工作规范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》，标准立项序号</w:t>
      </w:r>
      <w:r>
        <w:rPr>
          <w:rFonts w:hint="default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NT202</w:t>
      </w:r>
      <w:r>
        <w:rPr>
          <w:rFonts w:hint="default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，项目承担单位为启东市行政审批局，归口单位为南通市政务服务管理办公室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编制过程</w:t>
      </w:r>
    </w:p>
    <w:p>
      <w:pPr>
        <w:spacing w:line="560" w:lineRule="exact"/>
        <w:ind w:firstLine="640" w:firstLineChars="200"/>
        <w:rPr>
          <w:rFonts w:ascii="Times New Roman" w:hAnsi="Times New Roman" w:eastAsia="楷体"/>
          <w:color w:val="auto"/>
          <w:sz w:val="32"/>
          <w:szCs w:val="32"/>
        </w:rPr>
      </w:pPr>
      <w:r>
        <w:rPr>
          <w:rFonts w:hint="eastAsia" w:ascii="Times New Roman" w:hAnsi="Times New Roman" w:eastAsia="楷体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"/>
          <w:color w:val="auto"/>
          <w:sz w:val="32"/>
          <w:szCs w:val="32"/>
        </w:rPr>
        <w:t>本标准参与单位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本标准由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启东市行政审批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局牵头起草，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参与起草单位有海安市数据局、南通市通州区数据局、如东县数据局、如皋市公共资源交易中心。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主要起草人：李云丹、毛江华、朱成竹、张建驰、史曦、蔡春华、钱梦煜、黄未珊、刘华、孙雯等。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/>
          <w:color w:val="auto"/>
          <w:sz w:val="32"/>
          <w:szCs w:val="32"/>
          <w:lang w:val="en-US" w:eastAsia="zh-CN"/>
        </w:rPr>
        <w:t>（二）开展情况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成立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标准制定工作专班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江苏省地方标准编制计划下达后，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迅速召开研讨会，成立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标准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制定工作专班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由相关业务科室分管领导担任组长，业务骨干为组员，明确责任分工，共同研究制定标准起草工作计划。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.集体研讨，形成标准草案文本。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在标准总体定位和前期调研的基础上，标准主要起草人在第一次标准起草工作组会议之后，编制标准草案初稿，并向标准制定工作组全体成员征询修改意见。经过全体成员的深入研究和讨论，在2023年2月形成《工业项目“拿地即开工”工作规范》草案稿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.仔细修订，形成征求意见稿。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由于该标准可参考借鉴的相关标准较少，所以在起草标准过程中需要不断讨论调整，2023年3月—2024年2月，标准制定工作组召开8次研讨会，邀请南通市数据局相关专家对标准内容进行深入讨论，最终形成标准征求意见稿，并完成本标准的编制说明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.征求意见，形成标准送审稿。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2024年3月至4月，对标准文本草案向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南通市数据局、南通市质量技术和标准化中心、如皋市数据局等31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家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机构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进行公开征求意见，收集到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12家单位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意见建议共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条，其中采纳了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条。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标准制定工作组根据征集意见，修改完善标准征求意见稿，形成了标准送审稿。由于标准中排除了部分不适用的项目类型，建议将标准名称由《工业项目“拿地即开工”工作规范》修改为《一般工业项目“拿地即开工”工作规范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四、本标准编制原则和主要内容的确定依据</w:t>
      </w:r>
    </w:p>
    <w:p>
      <w:pPr>
        <w:spacing w:line="560" w:lineRule="exact"/>
        <w:ind w:firstLine="640" w:firstLineChars="200"/>
        <w:rPr>
          <w:rFonts w:ascii="Times New Roman" w:hAnsi="Times New Roman" w:eastAsia="楷体"/>
          <w:color w:val="auto"/>
          <w:sz w:val="32"/>
          <w:szCs w:val="32"/>
        </w:rPr>
      </w:pPr>
      <w:r>
        <w:rPr>
          <w:rFonts w:hint="eastAsia" w:ascii="Times New Roman" w:hAnsi="Times New Roman" w:eastAsia="楷体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楷体"/>
          <w:color w:val="auto"/>
          <w:sz w:val="32"/>
          <w:szCs w:val="32"/>
        </w:rPr>
        <w:t>本标准编制原则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/>
          <w:b/>
          <w:color w:val="FF0000"/>
          <w:sz w:val="32"/>
          <w:szCs w:val="32"/>
        </w:rPr>
      </w:pPr>
      <w:r>
        <w:rPr>
          <w:rFonts w:hint="eastAsia" w:ascii="Times New Roman" w:hAnsi="Times New Roman" w:eastAsia="仿宋"/>
          <w:b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b/>
          <w:color w:val="auto"/>
          <w:sz w:val="32"/>
          <w:szCs w:val="32"/>
        </w:rPr>
        <w:t>合规性</w:t>
      </w:r>
      <w:r>
        <w:rPr>
          <w:rFonts w:hint="eastAsia" w:ascii="Times New Roman" w:hAnsi="Times New Roman" w:eastAsia="仿宋"/>
          <w:b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本标准的制定，是在国家、省级、市级出台的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拿地即开工”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相关政策文件的基础上，综合考虑南通市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工业项目“拿地即开工”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工作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实际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，归纳总结形成一套系统化的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工作规范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b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b/>
          <w:color w:val="auto"/>
          <w:sz w:val="32"/>
          <w:szCs w:val="32"/>
        </w:rPr>
        <w:t>指导性。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本标准是南通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市工业项目“拿地即开工”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的创新举措，是指导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项目建设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0"/>
          <w:szCs w:val="30"/>
          <w:lang w:val="en-US" w:eastAsia="zh-CN"/>
        </w:rPr>
        <w:t>各级审批主管部门、承办单位、意向单位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系统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规范地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推进项目建设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的方法。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b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/>
          <w:b/>
          <w:color w:val="auto"/>
          <w:sz w:val="32"/>
          <w:szCs w:val="32"/>
        </w:rPr>
        <w:t>操作性。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本标准是一个具有较强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操作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性的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标准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对“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拿地即开工”各项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要素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0"/>
          <w:szCs w:val="30"/>
          <w:lang w:val="en-US" w:eastAsia="zh-CN"/>
        </w:rPr>
        <w:t>都做了详细的要求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，实施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只需通过对标找差借鉴实施即可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楷体"/>
          <w:color w:val="auto"/>
          <w:sz w:val="32"/>
          <w:szCs w:val="32"/>
        </w:rPr>
      </w:pPr>
      <w:r>
        <w:rPr>
          <w:rFonts w:hint="eastAsia" w:ascii="Times New Roman" w:hAnsi="Times New Roman" w:eastAsia="楷体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楷体"/>
          <w:color w:val="auto"/>
          <w:sz w:val="32"/>
          <w:szCs w:val="32"/>
        </w:rPr>
        <w:t>本标准主要内容的确定依据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学习借鉴相关国家标准，结合“拿地即开工”推广运行过程中所积累的经验，依据以下文件编制而成：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GB/T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1.1—2020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标准化工作导则第1部分：标准化文件的结构和起草规则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GB/T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38227—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 xml:space="preserve">  投资项目建设审批代办服务规范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关于印发《关于强化工程建设项目前期策划生成 推动实现“拿地即开工”的指导意见》的通知（苏工改办〔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号）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关于印发《南通市一般社会投资项目“拿地即开工”审批服务实施办法（试行）》的通知（通协调办发〔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1〕9号）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五、重大意见分歧的处理依据和结果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本标准无重大分歧意见。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六、与相关法律法规和标准的关系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本文件所有条款均符合相关法律法规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参考和引用标准：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GB/T 38227-2019 投资项目建设审批代办服务规范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七、实施推广建议</w:t>
      </w:r>
    </w:p>
    <w:p>
      <w:pPr>
        <w:spacing w:line="560" w:lineRule="exact"/>
        <w:ind w:firstLine="640" w:firstLineChars="200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标准编制完成后，大力开展本标准的宣贯培训，指导各县（市、区）运用，提升工业项目“拿地即开工”标准化运用的水平，并对实施情况进行监督。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阶段性总结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标准运用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工作的成果，及时召开推进会议，交流分享先进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的做法和经验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八、其他应当说明的事项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pStyle w:val="4"/>
        <w:rPr>
          <w:rFonts w:hint="eastAsia" w:ascii="Times New Roman" w:hAnsi="Times New Roman"/>
        </w:rPr>
      </w:pPr>
    </w:p>
    <w:p>
      <w:pPr>
        <w:spacing w:line="560" w:lineRule="exact"/>
        <w:ind w:firstLine="5440" w:firstLineChars="1700"/>
        <w:rPr>
          <w:rFonts w:hint="eastAsia" w:ascii="Times New Roman" w:hAnsi="Times New Roman" w:eastAsia="仿宋"/>
          <w:sz w:val="32"/>
          <w:szCs w:val="32"/>
        </w:rPr>
      </w:pPr>
    </w:p>
    <w:p>
      <w:pPr>
        <w:pStyle w:val="4"/>
        <w:rPr>
          <w:rFonts w:hint="default" w:ascii="Times New Roman" w:hAnsi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5D7492-A66B-46DC-BE14-7F1CA2F1FE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189358-5483-4387-849C-CBD9A04FCB2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85E7A7-7358-4369-AEAE-D5DF4DC5482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B81F280-107C-45F6-9343-53CB572D0EC3}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5" w:fontKey="{9D76E2FE-D7BE-41E7-8642-C805063CFF2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45430"/>
    <w:multiLevelType w:val="singleLevel"/>
    <w:tmpl w:val="61F4543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3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zJlZjM2ZWY4NDI2M2U1YmRhMzRjYTJlYTc5MmUifQ=="/>
    <w:docVar w:name="KSO_WPS_MARK_KEY" w:val="eb2dc60c-af01-43fb-b677-b728c052a26c"/>
  </w:docVars>
  <w:rsids>
    <w:rsidRoot w:val="00000000"/>
    <w:rsid w:val="0024446F"/>
    <w:rsid w:val="0DC43F13"/>
    <w:rsid w:val="0E38397D"/>
    <w:rsid w:val="0EEB4CFB"/>
    <w:rsid w:val="0FEB33BE"/>
    <w:rsid w:val="18022CFF"/>
    <w:rsid w:val="1D733B41"/>
    <w:rsid w:val="220D5143"/>
    <w:rsid w:val="2AF902B3"/>
    <w:rsid w:val="2DDA00FC"/>
    <w:rsid w:val="2F921139"/>
    <w:rsid w:val="318B0027"/>
    <w:rsid w:val="3A141DAC"/>
    <w:rsid w:val="3A3C0EF2"/>
    <w:rsid w:val="3C0B6326"/>
    <w:rsid w:val="3DAC214A"/>
    <w:rsid w:val="42D61957"/>
    <w:rsid w:val="48322FF3"/>
    <w:rsid w:val="4BF47196"/>
    <w:rsid w:val="4F5A1A0E"/>
    <w:rsid w:val="50D60463"/>
    <w:rsid w:val="56FA3509"/>
    <w:rsid w:val="57306B2C"/>
    <w:rsid w:val="57B74D14"/>
    <w:rsid w:val="599E3EA6"/>
    <w:rsid w:val="5CB03EC4"/>
    <w:rsid w:val="5D0E7A55"/>
    <w:rsid w:val="6A444E1E"/>
    <w:rsid w:val="6CF31407"/>
    <w:rsid w:val="6DAE35FB"/>
    <w:rsid w:val="6EB03101"/>
    <w:rsid w:val="721B364A"/>
    <w:rsid w:val="77E75B7A"/>
    <w:rsid w:val="78E720FF"/>
    <w:rsid w:val="7D41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</w:style>
  <w:style w:type="paragraph" w:styleId="4">
    <w:name w:val="Body Text Indent 2"/>
    <w:basedOn w:val="1"/>
    <w:qFormat/>
    <w:uiPriority w:val="0"/>
    <w:pPr>
      <w:spacing w:line="480" w:lineRule="exact"/>
      <w:ind w:left="-2" w:leftChars="-1" w:firstLine="800" w:firstLineChars="250"/>
    </w:pPr>
    <w:rPr>
      <w:rFonts w:ascii="黑体" w:eastAsia="黑体"/>
      <w:bCs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_Style 3"/>
    <w:qFormat/>
    <w:uiPriority w:val="0"/>
    <w:pPr>
      <w:widowControl w:val="0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标准文件_二级无标题"/>
    <w:basedOn w:val="13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3">
    <w:name w:val="标准文件_二级条标题"/>
    <w:next w:val="14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2039</Words>
  <Characters>2121</Characters>
  <Lines>0</Lines>
  <Paragraphs>0</Paragraphs>
  <TotalTime>1</TotalTime>
  <ScaleCrop>false</ScaleCrop>
  <LinksUpToDate>false</LinksUpToDate>
  <CharactersWithSpaces>2173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2024-01-02T01:30:00Z</dcterms:created>
  <dc:creator>Administrator</dc:creator>
  <cp:lastModifiedBy>张洁</cp:lastModifiedBy>
  <cp:lastPrinted>2024-01-10T07:50:00Z</cp:lastPrinted>
  <dcterms:modified xsi:type="dcterms:W3CDTF">2024-06-17T06:11:19Z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D6C8CB4BAEDE47F39BC22006037826A8_13</vt:lpwstr>
  </property>
</Properties>
</file>