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A8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845D6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401305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93.140</w:t>
            </w:r>
            <w:r>
              <w:rPr>
                <w:rFonts w:ascii="黑体" w:hAnsi="黑体" w:eastAsia="黑体"/>
                <w:sz w:val="21"/>
                <w:szCs w:val="21"/>
              </w:rPr>
              <w:fldChar w:fldCharType="end"/>
            </w:r>
            <w:bookmarkEnd w:id="0"/>
          </w:p>
        </w:tc>
      </w:tr>
      <w:tr w14:paraId="0FC7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C2DF3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CFB4D0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P67</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66E3E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ED32CE5">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E5D074E">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南</w:t>
      </w:r>
      <w:r>
        <w:rPr>
          <w:rFonts w:hint="eastAsia" w:ascii="黑体" w:eastAsia="黑体"/>
          <w:b w:val="0"/>
          <w:w w:val="100"/>
          <w:sz w:val="48"/>
        </w:rPr>
        <w:t>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1EE07E9">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5</w:t>
      </w:r>
      <w:r>
        <w:fldChar w:fldCharType="end"/>
      </w:r>
      <w:bookmarkEnd w:id="7"/>
    </w:p>
    <w:p w14:paraId="03B267EA">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492F8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B25998">
      <w:pPr>
        <w:pStyle w:val="50"/>
        <w:framePr w:w="9639" w:h="6976" w:hRule="exact" w:hSpace="0" w:vSpace="0" w:wrap="around" w:hAnchor="page" w:y="6408"/>
        <w:jc w:val="center"/>
        <w:rPr>
          <w:rFonts w:hint="eastAsia" w:ascii="黑体" w:hAnsi="黑体" w:eastAsia="黑体"/>
          <w:b w:val="0"/>
          <w:bCs w:val="0"/>
          <w:w w:val="100"/>
        </w:rPr>
      </w:pPr>
    </w:p>
    <w:p w14:paraId="1EC8A86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内河航道危险性较大工程施工安全管理</w:t>
      </w:r>
    </w:p>
    <w:p w14:paraId="3D23CB33">
      <w:pPr>
        <w:pStyle w:val="197"/>
        <w:framePr w:h="6974" w:hRule="exact" w:wrap="around" w:x="1419" w:anchorLock="1"/>
        <w:rPr>
          <w:rFonts w:hint="eastAsia"/>
        </w:rPr>
      </w:pPr>
      <w:r>
        <w:rPr>
          <w:rFonts w:hint="eastAsia"/>
        </w:rPr>
        <w:t>评价指南</w:t>
      </w:r>
      <w:r>
        <w:fldChar w:fldCharType="end"/>
      </w:r>
      <w:bookmarkEnd w:id="9"/>
    </w:p>
    <w:p w14:paraId="21373919">
      <w:pPr>
        <w:framePr w:w="9639" w:h="6974" w:hRule="exact" w:wrap="around" w:vAnchor="page" w:hAnchor="page" w:x="1419" w:y="6408" w:anchorLock="1"/>
        <w:ind w:left="-1418"/>
      </w:pPr>
    </w:p>
    <w:p w14:paraId="5E96383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Guidelines for safety management evaluation of major hazard working procedure  </w:t>
      </w:r>
    </w:p>
    <w:p w14:paraId="43F68DE9">
      <w:pPr>
        <w:pStyle w:val="125"/>
        <w:framePr w:w="9639" w:h="6974" w:hRule="exact" w:wrap="around" w:vAnchor="page" w:hAnchor="page" w:x="1419" w:y="6408" w:anchorLock="1"/>
        <w:textAlignment w:val="bottom"/>
        <w:rPr>
          <w:rFonts w:eastAsia="黑体"/>
          <w:szCs w:val="28"/>
        </w:rPr>
      </w:pPr>
      <w:r>
        <w:rPr>
          <w:rFonts w:hint="eastAsia" w:eastAsia="黑体"/>
          <w:szCs w:val="28"/>
        </w:rPr>
        <w:t>in the inland waterway projects</w:t>
      </w:r>
      <w:r>
        <w:rPr>
          <w:rFonts w:eastAsia="黑体"/>
          <w:szCs w:val="28"/>
        </w:rPr>
        <w:fldChar w:fldCharType="end"/>
      </w:r>
      <w:bookmarkEnd w:id="10"/>
    </w:p>
    <w:p w14:paraId="64AF02E0">
      <w:pPr>
        <w:framePr w:w="9639" w:h="6974" w:hRule="exact" w:wrap="around" w:vAnchor="page" w:hAnchor="page" w:x="1419" w:y="6408" w:anchorLock="1"/>
        <w:spacing w:line="760" w:lineRule="exact"/>
        <w:ind w:left="-1418"/>
      </w:pPr>
    </w:p>
    <w:p w14:paraId="290E4669">
      <w:pPr>
        <w:pStyle w:val="125"/>
        <w:framePr w:w="9639" w:h="6974" w:hRule="exact" w:wrap="around" w:vAnchor="page" w:hAnchor="page" w:x="1419" w:y="6408" w:anchorLock="1"/>
        <w:textAlignment w:val="bottom"/>
        <w:rPr>
          <w:rFonts w:eastAsia="黑体"/>
          <w:szCs w:val="28"/>
        </w:rPr>
      </w:pPr>
    </w:p>
    <w:p w14:paraId="23AFE75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E4B9D9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5EAB78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88E821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E20947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2ECDF0A">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南</w:t>
      </w:r>
      <w:r>
        <w:rPr>
          <w:rFonts w:hint="eastAsia" w:hAnsi="黑体"/>
          <w:w w:val="100"/>
          <w:sz w:val="28"/>
        </w:rPr>
        <w:t>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3E8172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1373C73">
      <w:pPr>
        <w:pStyle w:val="91"/>
        <w:spacing w:after="468"/>
      </w:pPr>
      <w:bookmarkStart w:id="21" w:name="BookMark1"/>
      <w:r>
        <w:rPr>
          <w:rFonts w:hint="eastAsia"/>
          <w:spacing w:val="320"/>
        </w:rPr>
        <w:t>目</w:t>
      </w:r>
      <w:r>
        <w:rPr>
          <w:rFonts w:hint="eastAsia"/>
        </w:rPr>
        <w:t>次</w:t>
      </w:r>
    </w:p>
    <w:p w14:paraId="6F16FF23">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"_Toc187070873" </w:instrText>
      </w:r>
      <w:r>
        <w:fldChar w:fldCharType="separate"/>
      </w:r>
      <w:r>
        <w:rPr>
          <w:rStyle w:val="32"/>
          <w:rFonts w:hint="eastAsia"/>
        </w:rPr>
        <w:t>前言</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_Toc187070873 \h</w:instrText>
      </w:r>
      <w:r>
        <w:rPr>
          <w:rStyle w:val="32"/>
          <w:rFonts w:hint="eastAsia"/>
        </w:rPr>
        <w:instrText xml:space="preserve"> </w:instrText>
      </w:r>
      <w:r>
        <w:rPr>
          <w:rStyle w:val="32"/>
          <w:rFonts w:hint="eastAsia"/>
        </w:rPr>
        <w:fldChar w:fldCharType="separate"/>
      </w:r>
      <w:r>
        <w:rPr>
          <w:rStyle w:val="32"/>
        </w:rPr>
        <w:t>II</w:t>
      </w:r>
      <w:r>
        <w:rPr>
          <w:rStyle w:val="32"/>
          <w:rFonts w:hint="eastAsia"/>
        </w:rPr>
        <w:fldChar w:fldCharType="end"/>
      </w:r>
      <w:r>
        <w:rPr>
          <w:rStyle w:val="32"/>
          <w:rFonts w:hint="eastAsia"/>
        </w:rPr>
        <w:fldChar w:fldCharType="end"/>
      </w:r>
    </w:p>
    <w:p w14:paraId="6046C930">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"_Toc187070874"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_Toc187070874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A130CC">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"_Toc187070875"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_Toc187070875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D9CD56">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"_Toc187070876"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_Toc187070876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A7442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"_Toc187070878" </w:instrText>
      </w:r>
      <w:r>
        <w:fldChar w:fldCharType="separate"/>
      </w:r>
      <w:r>
        <w:rPr>
          <w:rStyle w:val="32"/>
          <w:rFonts w:hint="eastAsia"/>
        </w:rPr>
        <w:t>4 评价基本要求</w:t>
      </w:r>
      <w:r>
        <w:rPr>
          <w:rFonts w:hint="eastAsia"/>
        </w:rPr>
        <w:tab/>
      </w:r>
      <w:r>
        <w:rPr>
          <w:rFonts w:hint="eastAsia"/>
        </w:rPr>
        <w:fldChar w:fldCharType="begin"/>
      </w:r>
      <w:r>
        <w:rPr>
          <w:rFonts w:hint="eastAsia"/>
        </w:rPr>
        <w:instrText xml:space="preserve"> </w:instrText>
      </w:r>
      <w:r>
        <w:instrText xml:space="preserve">PAGEREF _Toc187070878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EEFCFC">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"_Toc187070883" </w:instrText>
      </w:r>
      <w:r>
        <w:fldChar w:fldCharType="separate"/>
      </w:r>
      <w:r>
        <w:rPr>
          <w:rStyle w:val="32"/>
          <w:rFonts w:hint="eastAsia"/>
        </w:rPr>
        <w:t>5 开工评价</w:t>
      </w:r>
      <w:r>
        <w:rPr>
          <w:rFonts w:hint="eastAsia"/>
        </w:rPr>
        <w:tab/>
      </w:r>
      <w:r>
        <w:rPr>
          <w:rFonts w:hint="eastAsia"/>
        </w:rPr>
        <w:fldChar w:fldCharType="begin"/>
      </w:r>
      <w:r>
        <w:rPr>
          <w:rFonts w:hint="eastAsia"/>
        </w:rPr>
        <w:instrText xml:space="preserve"> </w:instrText>
      </w:r>
      <w:r>
        <w:instrText xml:space="preserve">PAGEREF _Toc187070883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6C47F4">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"_Toc187070884" </w:instrText>
      </w:r>
      <w:r>
        <w:fldChar w:fldCharType="separate"/>
      </w:r>
      <w:r>
        <w:rPr>
          <w:rStyle w:val="32"/>
          <w:rFonts w:hint="eastAsia"/>
        </w:rPr>
        <w:t>6 中间评价</w:t>
      </w:r>
      <w:r>
        <w:rPr>
          <w:rFonts w:hint="eastAsia"/>
        </w:rPr>
        <w:tab/>
      </w:r>
      <w:r>
        <w:rPr>
          <w:rFonts w:hint="eastAsia"/>
        </w:rPr>
        <w:fldChar w:fldCharType="begin"/>
      </w:r>
      <w:r>
        <w:rPr>
          <w:rFonts w:hint="eastAsia"/>
        </w:rPr>
        <w:instrText xml:space="preserve"> </w:instrText>
      </w:r>
      <w:r>
        <w:instrText xml:space="preserve">PAGEREF _Toc187070884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D1157F2">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"_Toc187070885" </w:instrText>
      </w:r>
      <w:r>
        <w:fldChar w:fldCharType="separate"/>
      </w:r>
      <w:r>
        <w:rPr>
          <w:rStyle w:val="32"/>
          <w:rFonts w:hint="eastAsia"/>
        </w:rPr>
        <w:t>7 总结评价</w:t>
      </w:r>
      <w:r>
        <w:rPr>
          <w:rFonts w:hint="eastAsia"/>
        </w:rPr>
        <w:tab/>
      </w:r>
      <w:r>
        <w:rPr>
          <w:rFonts w:hint="eastAsia"/>
        </w:rPr>
        <w:fldChar w:fldCharType="begin"/>
      </w:r>
      <w:r>
        <w:rPr>
          <w:rFonts w:hint="eastAsia"/>
        </w:rPr>
        <w:instrText xml:space="preserve"> </w:instrText>
      </w:r>
      <w:r>
        <w:instrText xml:space="preserve">PAGEREF _Toc187070885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D67C5F1">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"_Toc187070886" </w:instrText>
      </w:r>
      <w:r>
        <w:fldChar w:fldCharType="separate"/>
      </w:r>
      <w:r>
        <w:rPr>
          <w:rStyle w:val="32"/>
          <w:rFonts w:hint="eastAsia"/>
        </w:rPr>
        <w:t>8 成果应用</w:t>
      </w:r>
      <w:r>
        <w:rPr>
          <w:rFonts w:hint="eastAsia"/>
        </w:rPr>
        <w:tab/>
      </w:r>
      <w:r>
        <w:rPr>
          <w:rFonts w:hint="eastAsia"/>
        </w:rPr>
        <w:fldChar w:fldCharType="begin"/>
      </w:r>
      <w:r>
        <w:rPr>
          <w:rFonts w:hint="eastAsia"/>
        </w:rPr>
        <w:instrText xml:space="preserve"> </w:instrText>
      </w:r>
      <w:r>
        <w:instrText xml:space="preserve">PAGEREF _Toc187070886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1217F1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"_Toc187070887" </w:instrText>
      </w:r>
      <w:r>
        <w:fldChar w:fldCharType="separate"/>
      </w:r>
      <w:r>
        <w:rPr>
          <w:rStyle w:val="32"/>
          <w:rFonts w:hint="eastAsia"/>
        </w:rPr>
        <w:t>附录A （规范性） 内河航道超危大工程范围</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_Toc187070887 \h</w:instrText>
      </w:r>
      <w:r>
        <w:rPr>
          <w:rStyle w:val="32"/>
          <w:rFonts w:hint="eastAsia"/>
        </w:rPr>
        <w:instrText xml:space="preserve"> </w:instrText>
      </w:r>
      <w:r>
        <w:rPr>
          <w:rStyle w:val="32"/>
          <w:rFonts w:hint="eastAsia"/>
        </w:rPr>
        <w:fldChar w:fldCharType="separate"/>
      </w:r>
      <w:r>
        <w:rPr>
          <w:rStyle w:val="32"/>
        </w:rPr>
        <w:t>4</w:t>
      </w:r>
      <w:r>
        <w:rPr>
          <w:rStyle w:val="32"/>
          <w:rFonts w:hint="eastAsia"/>
        </w:rPr>
        <w:fldChar w:fldCharType="end"/>
      </w:r>
      <w:r>
        <w:rPr>
          <w:rStyle w:val="32"/>
          <w:rFonts w:hint="eastAsia"/>
        </w:rPr>
        <w:fldChar w:fldCharType="end"/>
      </w:r>
    </w:p>
    <w:p w14:paraId="1D15C60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"_Toc187070896" </w:instrText>
      </w:r>
      <w:r>
        <w:fldChar w:fldCharType="separate"/>
      </w:r>
      <w:r>
        <w:rPr>
          <w:rStyle w:val="32"/>
          <w:rFonts w:hint="eastAsia"/>
        </w:rPr>
        <w:t>附录B （资料性） 开工评价体系</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_Toc187070896 \h</w:instrText>
      </w:r>
      <w:r>
        <w:rPr>
          <w:rStyle w:val="32"/>
          <w:rFonts w:hint="eastAsia"/>
        </w:rPr>
        <w:instrText xml:space="preserve"> </w:instrText>
      </w:r>
      <w:r>
        <w:rPr>
          <w:rStyle w:val="32"/>
          <w:rFonts w:hint="eastAsia"/>
        </w:rPr>
        <w:fldChar w:fldCharType="separate"/>
      </w:r>
      <w:r>
        <w:rPr>
          <w:rStyle w:val="32"/>
        </w:rPr>
        <w:t>6</w:t>
      </w:r>
      <w:r>
        <w:rPr>
          <w:rStyle w:val="32"/>
          <w:rFonts w:hint="eastAsia"/>
        </w:rPr>
        <w:fldChar w:fldCharType="end"/>
      </w:r>
      <w:r>
        <w:rPr>
          <w:rStyle w:val="32"/>
          <w:rFonts w:hint="eastAsia"/>
        </w:rPr>
        <w:fldChar w:fldCharType="end"/>
      </w:r>
    </w:p>
    <w:p w14:paraId="675B2CF2">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"_Toc187070897" </w:instrText>
      </w:r>
      <w:r>
        <w:fldChar w:fldCharType="separate"/>
      </w:r>
      <w:r>
        <w:rPr>
          <w:rStyle w:val="32"/>
          <w:rFonts w:hint="eastAsia"/>
        </w:rPr>
        <w:t>附录C （资料性） 中间评价体系</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_Toc187070897 \h</w:instrText>
      </w:r>
      <w:r>
        <w:rPr>
          <w:rStyle w:val="32"/>
          <w:rFonts w:hint="eastAsia"/>
        </w:rPr>
        <w:instrText xml:space="preserve"> </w:instrText>
      </w:r>
      <w:r>
        <w:rPr>
          <w:rStyle w:val="32"/>
          <w:rFonts w:hint="eastAsia"/>
        </w:rPr>
        <w:fldChar w:fldCharType="separate"/>
      </w:r>
      <w:r>
        <w:rPr>
          <w:rStyle w:val="32"/>
        </w:rPr>
        <w:t>8</w:t>
      </w:r>
      <w:r>
        <w:rPr>
          <w:rStyle w:val="32"/>
          <w:rFonts w:hint="eastAsia"/>
        </w:rPr>
        <w:fldChar w:fldCharType="end"/>
      </w:r>
      <w:r>
        <w:rPr>
          <w:rStyle w:val="32"/>
          <w:rFonts w:hint="eastAsia"/>
        </w:rPr>
        <w:fldChar w:fldCharType="end"/>
      </w:r>
    </w:p>
    <w:p w14:paraId="2FD82C69">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"_Toc187070898" </w:instrText>
      </w:r>
      <w:r>
        <w:fldChar w:fldCharType="separate"/>
      </w:r>
      <w:r>
        <w:rPr>
          <w:rStyle w:val="32"/>
          <w:rFonts w:hint="eastAsia"/>
        </w:rPr>
        <w:t>附录D （资料性） 中间评价结果分级</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_Toc187070898 \h</w:instrText>
      </w:r>
      <w:r>
        <w:rPr>
          <w:rStyle w:val="32"/>
          <w:rFonts w:hint="eastAsia"/>
        </w:rPr>
        <w:instrText xml:space="preserve"> </w:instrText>
      </w:r>
      <w:r>
        <w:rPr>
          <w:rStyle w:val="32"/>
          <w:rFonts w:hint="eastAsia"/>
        </w:rPr>
        <w:fldChar w:fldCharType="separate"/>
      </w:r>
      <w:r>
        <w:rPr>
          <w:rStyle w:val="32"/>
        </w:rPr>
        <w:t>10</w:t>
      </w:r>
      <w:r>
        <w:rPr>
          <w:rStyle w:val="32"/>
          <w:rFonts w:hint="eastAsia"/>
        </w:rPr>
        <w:fldChar w:fldCharType="end"/>
      </w:r>
      <w:r>
        <w:rPr>
          <w:rStyle w:val="32"/>
          <w:rFonts w:hint="eastAsia"/>
        </w:rPr>
        <w:fldChar w:fldCharType="end"/>
      </w:r>
    </w:p>
    <w:p w14:paraId="132C9296">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"_Toc187070900" </w:instrText>
      </w:r>
      <w:r>
        <w:fldChar w:fldCharType="separate"/>
      </w:r>
      <w:r>
        <w:rPr>
          <w:rStyle w:val="32"/>
          <w:rFonts w:hint="eastAsia"/>
        </w:rPr>
        <w:t>参考文献</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_Toc187070900 \h</w:instrText>
      </w:r>
      <w:r>
        <w:rPr>
          <w:rStyle w:val="32"/>
          <w:rFonts w:hint="eastAsia"/>
        </w:rPr>
        <w:instrText xml:space="preserve"> </w:instrText>
      </w:r>
      <w:r>
        <w:rPr>
          <w:rStyle w:val="32"/>
          <w:rFonts w:hint="eastAsia"/>
        </w:rPr>
        <w:fldChar w:fldCharType="separate"/>
      </w:r>
      <w:r>
        <w:rPr>
          <w:rStyle w:val="32"/>
        </w:rPr>
        <w:t>11</w:t>
      </w:r>
      <w:r>
        <w:rPr>
          <w:rStyle w:val="32"/>
          <w:rFonts w:hint="eastAsia"/>
        </w:rPr>
        <w:fldChar w:fldCharType="end"/>
      </w:r>
      <w:r>
        <w:rPr>
          <w:rStyle w:val="32"/>
          <w:rFonts w:hint="eastAsia"/>
        </w:rPr>
        <w:fldChar w:fldCharType="end"/>
      </w:r>
    </w:p>
    <w:p w14:paraId="70861FF2">
      <w:pPr>
        <w:pStyle w:val="91"/>
        <w:spacing w:after="468"/>
        <w:jc w:val="left"/>
        <w:rPr>
          <w:rFonts w:ascii="宋体" w:eastAsia="宋体"/>
          <w:spacing w:val="105"/>
          <w:sz w:val="21"/>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14D186DD">
      <w:pPr>
        <w:pStyle w:val="89"/>
        <w:spacing w:after="468"/>
      </w:pPr>
      <w:bookmarkStart w:id="22" w:name="_Toc187070873"/>
      <w:bookmarkStart w:id="23" w:name="BookMark2"/>
      <w:r>
        <w:rPr>
          <w:rFonts w:hint="eastAsia"/>
          <w:spacing w:val="320"/>
        </w:rPr>
        <w:t>前</w:t>
      </w:r>
      <w:r>
        <w:rPr>
          <w:rFonts w:hint="eastAsia"/>
        </w:rPr>
        <w:t>言</w:t>
      </w:r>
      <w:bookmarkEnd w:id="22"/>
    </w:p>
    <w:p w14:paraId="452F7725">
      <w:pPr>
        <w:pStyle w:val="56"/>
        <w:ind w:firstLine="420"/>
      </w:pPr>
      <w:r>
        <w:rPr>
          <w:rFonts w:hint="eastAsia"/>
        </w:rPr>
        <w:t>本文件按照GB/T 1.1—2020《标准化工作导则  第1部分：标准化文件的结构和起草规则》的规定起草。</w:t>
      </w:r>
    </w:p>
    <w:p w14:paraId="48FA9C62">
      <w:pPr>
        <w:pStyle w:val="56"/>
        <w:ind w:firstLine="420"/>
      </w:pPr>
      <w:r>
        <w:rPr>
          <w:rFonts w:hint="eastAsia"/>
        </w:rPr>
        <w:t>请注意本文件的某些内容可能涉及专利。本文件的发布机构不承担识别专利的责任。</w:t>
      </w:r>
    </w:p>
    <w:p w14:paraId="514E428D">
      <w:pPr>
        <w:pStyle w:val="56"/>
        <w:ind w:firstLine="420"/>
      </w:pPr>
      <w:r>
        <w:rPr>
          <w:rFonts w:hint="eastAsia"/>
        </w:rPr>
        <w:t>本文件由南通市交通运输局提出并归口。</w:t>
      </w:r>
    </w:p>
    <w:p w14:paraId="425C0B17">
      <w:pPr>
        <w:pStyle w:val="56"/>
        <w:ind w:firstLine="420"/>
      </w:pPr>
      <w:r>
        <w:rPr>
          <w:rFonts w:hint="eastAsia"/>
        </w:rPr>
        <w:t>本文件起草单位：南通市江海河联运项目建设指挥部、华设检测科技有限公司、中交第二航务工程局有限公司、苏州大通工程建设有限公司。</w:t>
      </w:r>
    </w:p>
    <w:p w14:paraId="60225276">
      <w:pPr>
        <w:pStyle w:val="56"/>
        <w:ind w:firstLine="420"/>
      </w:pPr>
      <w:r>
        <w:rPr>
          <w:rFonts w:hint="eastAsia"/>
        </w:rPr>
        <w:t>本文件主要起草人：金明东、陈旭、陈冲、马立学、李雷、卢飞、罗庆凯、崔术明、张刘锋、张粹星、宋学前、刘坤。</w:t>
      </w:r>
    </w:p>
    <w:p w14:paraId="41548DAB">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7F41A086">
      <w:pPr>
        <w:spacing w:line="20" w:lineRule="exact"/>
        <w:jc w:val="center"/>
        <w:rPr>
          <w:rFonts w:hint="eastAsia" w:ascii="黑体" w:hAnsi="黑体" w:eastAsia="黑体"/>
          <w:sz w:val="32"/>
          <w:szCs w:val="32"/>
        </w:rPr>
      </w:pPr>
      <w:bookmarkStart w:id="24" w:name="BookMark4"/>
    </w:p>
    <w:p w14:paraId="13B82740">
      <w:pPr>
        <w:spacing w:line="20" w:lineRule="exact"/>
        <w:jc w:val="center"/>
        <w:rPr>
          <w:rFonts w:hint="eastAsia" w:ascii="黑体" w:hAnsi="黑体" w:eastAsia="黑体"/>
          <w:sz w:val="32"/>
          <w:szCs w:val="32"/>
        </w:rPr>
      </w:pPr>
    </w:p>
    <w:sdt>
      <w:sdtPr>
        <w:tag w:val="NEW_STAND_NAME"/>
        <w:id w:val="595910757"/>
        <w:lock w:val="sdtLocked"/>
        <w:placeholder>
          <w:docPart w:val="FEA2DF3CBB714EA8943472AA7FCA6931"/>
        </w:placeholder>
      </w:sdtPr>
      <w:sdtContent>
        <w:p w14:paraId="1AC66B63">
          <w:pPr>
            <w:pStyle w:val="177"/>
            <w:spacing w:before="3" w:beforeLines="1" w:after="686" w:afterLines="220"/>
            <w:rPr>
              <w:rFonts w:hint="eastAsia"/>
            </w:rPr>
          </w:pPr>
          <w:bookmarkStart w:id="25" w:name="NEW_STAND_NAME"/>
          <w:r>
            <w:rPr>
              <w:rFonts w:hint="eastAsia"/>
            </w:rPr>
            <w:t>内河航道危险性较大工程施工安全管理评价指南</w:t>
          </w:r>
        </w:p>
      </w:sdtContent>
    </w:sdt>
    <w:bookmarkEnd w:id="25"/>
    <w:p w14:paraId="49128417">
      <w:pPr>
        <w:pStyle w:val="104"/>
        <w:spacing w:before="312" w:after="312"/>
      </w:pPr>
      <w:bookmarkStart w:id="26" w:name="_Toc17233333"/>
      <w:bookmarkStart w:id="27" w:name="_Toc187070874"/>
      <w:bookmarkStart w:id="28" w:name="_Toc24884218"/>
      <w:bookmarkStart w:id="29" w:name="_Toc26986530"/>
      <w:bookmarkStart w:id="30" w:name="_Toc17233325"/>
      <w:bookmarkStart w:id="31" w:name="_Toc26718930"/>
      <w:bookmarkStart w:id="32" w:name="_Toc24884211"/>
      <w:bookmarkStart w:id="33" w:name="_Toc26986771"/>
      <w:bookmarkStart w:id="34" w:name="_Toc26648465"/>
      <w:r>
        <w:rPr>
          <w:rFonts w:hint="eastAsia"/>
        </w:rPr>
        <w:t>范围</w:t>
      </w:r>
      <w:bookmarkEnd w:id="26"/>
      <w:bookmarkEnd w:id="27"/>
      <w:bookmarkEnd w:id="28"/>
      <w:bookmarkEnd w:id="29"/>
      <w:bookmarkEnd w:id="30"/>
      <w:bookmarkEnd w:id="31"/>
      <w:bookmarkEnd w:id="32"/>
      <w:bookmarkEnd w:id="33"/>
      <w:bookmarkEnd w:id="34"/>
    </w:p>
    <w:p w14:paraId="66623900">
      <w:pPr>
        <w:pStyle w:val="56"/>
        <w:ind w:firstLine="420"/>
      </w:pPr>
      <w:bookmarkStart w:id="35" w:name="_Toc26648466"/>
      <w:bookmarkStart w:id="36" w:name="_Toc24884212"/>
      <w:bookmarkStart w:id="37" w:name="_Toc17233326"/>
      <w:bookmarkStart w:id="38" w:name="_Toc17233334"/>
      <w:bookmarkStart w:id="39" w:name="_Toc24884219"/>
      <w:r>
        <w:rPr>
          <w:rFonts w:hint="eastAsia"/>
        </w:rPr>
        <w:t>本文件提供了内河航道危险性较大工程施工安全管理评价的指导，以及评价基本要求、开工评价、中间评价、总结评价、成果应用等方面的建议，并给出了相关信息。</w:t>
      </w:r>
    </w:p>
    <w:p w14:paraId="61319C40">
      <w:pPr>
        <w:pStyle w:val="56"/>
        <w:ind w:firstLine="420"/>
      </w:pPr>
      <w:r>
        <w:rPr>
          <w:rFonts w:hint="eastAsia"/>
        </w:rPr>
        <w:t>本文件适用于内河航道超过一定规模的危险性较大工程施工安全管理评价活动，危险性较大工程可参照执行。</w:t>
      </w:r>
    </w:p>
    <w:p w14:paraId="474428A1">
      <w:pPr>
        <w:pStyle w:val="104"/>
        <w:spacing w:before="312" w:after="312"/>
      </w:pPr>
      <w:bookmarkStart w:id="40" w:name="_Toc26986772"/>
      <w:bookmarkStart w:id="41" w:name="_Toc187070875"/>
      <w:bookmarkStart w:id="42" w:name="_Toc26986531"/>
      <w:bookmarkStart w:id="43" w:name="_Toc267189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5F6271EAEE604A28A8DD472092FE00F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CD7791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4E1219">
      <w:pPr>
        <w:pStyle w:val="56"/>
        <w:ind w:firstLine="420"/>
      </w:pPr>
      <w:r>
        <w:rPr>
          <w:rFonts w:hint="eastAsia"/>
        </w:rPr>
        <w:t>JTS 205-1   水运工程施工安全防护技术规范</w:t>
      </w:r>
    </w:p>
    <w:p w14:paraId="7B190446">
      <w:pPr>
        <w:pStyle w:val="56"/>
        <w:ind w:firstLine="420"/>
      </w:pPr>
      <w:r>
        <w:rPr>
          <w:rFonts w:hint="eastAsia"/>
        </w:rPr>
        <w:t>JTS 252     水运工程施工监理规范</w:t>
      </w:r>
    </w:p>
    <w:p w14:paraId="09C5DE4E">
      <w:pPr>
        <w:pStyle w:val="56"/>
        <w:ind w:firstLine="420"/>
      </w:pPr>
      <w:r>
        <w:rPr>
          <w:rFonts w:hint="eastAsia"/>
        </w:rPr>
        <w:t>JTS∕T 234  水运工程施工监控技术规程</w:t>
      </w:r>
    </w:p>
    <w:p w14:paraId="06EE06F8">
      <w:pPr>
        <w:pStyle w:val="56"/>
        <w:ind w:firstLine="420"/>
      </w:pPr>
      <w:r>
        <w:rPr>
          <w:rFonts w:hint="eastAsia"/>
        </w:rPr>
        <w:t>JT/T 1375.1 公路水运工程施工安全风险评估指南 第1部分：总体要求</w:t>
      </w:r>
    </w:p>
    <w:p w14:paraId="748E0725">
      <w:pPr>
        <w:pStyle w:val="56"/>
        <w:ind w:firstLine="420"/>
      </w:pPr>
      <w:r>
        <w:rPr>
          <w:rFonts w:hint="eastAsia"/>
        </w:rPr>
        <w:t>JT/T 1404   公路水运工程安全生产条件通用要求</w:t>
      </w:r>
    </w:p>
    <w:p w14:paraId="07B51958">
      <w:pPr>
        <w:pStyle w:val="56"/>
        <w:ind w:firstLine="420"/>
      </w:pPr>
      <w:r>
        <w:rPr>
          <w:rFonts w:hint="eastAsia"/>
        </w:rPr>
        <w:t>JT/T 1495   公路水运危险性较大工程专项施工方案编制审查规程</w:t>
      </w:r>
    </w:p>
    <w:p w14:paraId="499A0508">
      <w:pPr>
        <w:pStyle w:val="56"/>
        <w:ind w:firstLine="420"/>
      </w:pPr>
      <w:r>
        <w:rPr>
          <w:rFonts w:hint="eastAsia"/>
        </w:rPr>
        <w:t>JT/T 1509   水运工程通用作业安全技术规程</w:t>
      </w:r>
    </w:p>
    <w:p w14:paraId="34BFE95C">
      <w:pPr>
        <w:pStyle w:val="56"/>
        <w:ind w:firstLine="420"/>
      </w:pPr>
      <w:r>
        <w:rPr>
          <w:rFonts w:hint="eastAsia"/>
        </w:rPr>
        <w:t>JT/T 1514   公路水运工程施工安全标准化技术要求</w:t>
      </w:r>
    </w:p>
    <w:p w14:paraId="41684603">
      <w:pPr>
        <w:pStyle w:val="104"/>
        <w:spacing w:before="312" w:after="312"/>
      </w:pPr>
      <w:bookmarkStart w:id="44" w:name="_Toc187070876"/>
      <w:r>
        <w:rPr>
          <w:rFonts w:hint="eastAsia"/>
          <w:szCs w:val="21"/>
        </w:rPr>
        <w:t>术语和定义</w:t>
      </w:r>
      <w:bookmarkEnd w:id="44"/>
    </w:p>
    <w:sdt>
      <w:sdtPr>
        <w:id w:val="-1909835108"/>
        <w:placeholder>
          <w:docPart w:val="B3B8687DEBE0487A8F1548730BBBEF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852C7E4">
          <w:pPr>
            <w:pStyle w:val="56"/>
            <w:ind w:firstLine="420"/>
          </w:pPr>
          <w:bookmarkStart w:id="45" w:name="_Toc26986532"/>
          <w:bookmarkEnd w:id="45"/>
          <w:r>
            <w:t>下列术语和定义适用于本文件。</w:t>
          </w:r>
        </w:p>
      </w:sdtContent>
    </w:sdt>
    <w:p w14:paraId="7ACB57C2">
      <w:pPr>
        <w:pStyle w:val="223"/>
        <w:ind w:left="420" w:hanging="420" w:hangingChars="200"/>
        <w:rPr>
          <w:rFonts w:hint="eastAsia" w:ascii="黑体" w:hAnsi="黑体" w:eastAsia="黑体"/>
        </w:rPr>
      </w:pPr>
      <w:bookmarkStart w:id="46" w:name="_Toc7147"/>
      <w:bookmarkStart w:id="47" w:name="_Toc185239876"/>
      <w:bookmarkStart w:id="48" w:name="_Toc177918079"/>
      <w:r>
        <w:rPr>
          <w:rFonts w:ascii="黑体" w:hAnsi="黑体" w:eastAsia="黑体"/>
        </w:rPr>
        <w:br w:type="textWrapping"/>
      </w:r>
      <w:bookmarkStart w:id="49" w:name="_Hlk186280344"/>
      <w:r>
        <w:rPr>
          <w:rFonts w:hint="eastAsia" w:ascii="黑体" w:hAnsi="黑体" w:eastAsia="黑体"/>
        </w:rPr>
        <w:t xml:space="preserve">危险性较大工程 </w:t>
      </w:r>
      <w:bookmarkEnd w:id="49"/>
      <w:r>
        <w:rPr>
          <w:rFonts w:hint="eastAsia" w:ascii="黑体" w:hAnsi="黑体" w:eastAsia="黑体"/>
        </w:rPr>
        <w:t>major hazard working procedure</w:t>
      </w:r>
      <w:bookmarkEnd w:id="46"/>
      <w:bookmarkEnd w:id="47"/>
      <w:bookmarkEnd w:id="48"/>
    </w:p>
    <w:p w14:paraId="65F296D3">
      <w:pPr>
        <w:pStyle w:val="56"/>
        <w:ind w:firstLine="420"/>
        <w:rPr>
          <w:rFonts w:ascii="黑体" w:eastAsia="黑体"/>
        </w:rPr>
      </w:pPr>
      <w:r>
        <w:rPr>
          <w:rFonts w:hint="eastAsia" w:ascii="黑体" w:eastAsia="黑体"/>
        </w:rPr>
        <w:t>危大工程</w:t>
      </w:r>
    </w:p>
    <w:p w14:paraId="2691057B">
      <w:pPr>
        <w:pStyle w:val="56"/>
        <w:ind w:firstLine="420"/>
      </w:pPr>
      <w:r>
        <w:rPr>
          <w:rFonts w:hint="eastAsia"/>
        </w:rPr>
        <w:t>在施工过程中存在的可能导致人员群死群伤或造成重大的财产损失、环境破坏或其他损失的分部分项工程。</w:t>
      </w:r>
    </w:p>
    <w:p w14:paraId="248BF795">
      <w:pPr>
        <w:pStyle w:val="56"/>
        <w:ind w:firstLine="420"/>
        <w:rPr>
          <w:rFonts w:ascii="Times New Roman"/>
        </w:rPr>
      </w:pPr>
      <w:r>
        <w:rPr>
          <w:rFonts w:ascii="Times New Roman"/>
        </w:rPr>
        <w:t>[来源：JT/T 1495-2024，3.1]</w:t>
      </w:r>
    </w:p>
    <w:p w14:paraId="28A5D5F0">
      <w:pPr>
        <w:pStyle w:val="223"/>
        <w:ind w:left="420" w:hanging="420" w:hangingChars="200"/>
        <w:rPr>
          <w:rFonts w:hint="eastAsia" w:ascii="黑体" w:hAnsi="黑体" w:eastAsia="黑体"/>
        </w:rPr>
      </w:pPr>
      <w:bookmarkStart w:id="50" w:name="_Toc177918080"/>
      <w:bookmarkStart w:id="51" w:name="_Toc185239877"/>
      <w:bookmarkStart w:id="52" w:name="_Toc6314"/>
      <w:r>
        <w:rPr>
          <w:rFonts w:ascii="黑体" w:hAnsi="黑体" w:eastAsia="黑体"/>
          <w:color w:val="000000"/>
          <w:highlight w:val="lightGray"/>
          <w14:scene3d>
            <w14:lightRig w14:rig="threePt" w14:dir="t">
              <w14:rot w14:lat="0" w14:lon="0" w14:rev="0"/>
            </w14:lightRig>
          </w14:scene3d>
        </w:rPr>
        <w:br w:type="textWrapping"/>
      </w:r>
      <w:r>
        <w:rPr>
          <w:rFonts w:hint="eastAsia" w:ascii="黑体" w:hAnsi="黑体" w:eastAsia="黑体"/>
        </w:rPr>
        <w:t>超过一定规模的危险性较大工程 more than a certain size of major hazard working procedure</w:t>
      </w:r>
      <w:bookmarkEnd w:id="50"/>
      <w:bookmarkEnd w:id="51"/>
      <w:bookmarkEnd w:id="52"/>
    </w:p>
    <w:p w14:paraId="7D0D249C">
      <w:pPr>
        <w:pStyle w:val="105"/>
        <w:numPr>
          <w:ilvl w:val="0"/>
          <w:numId w:val="0"/>
        </w:numPr>
        <w:spacing w:before="156" w:after="156"/>
        <w:ind w:firstLine="420" w:firstLineChars="200"/>
        <w:rPr>
          <w:highlight w:val="yellow"/>
        </w:rPr>
      </w:pPr>
      <w:bookmarkStart w:id="53" w:name="_Toc186484405"/>
      <w:bookmarkStart w:id="54" w:name="_Toc177918081"/>
      <w:bookmarkStart w:id="55" w:name="_Toc187070877"/>
      <w:bookmarkStart w:id="56" w:name="_Toc186486454"/>
      <w:bookmarkStart w:id="57" w:name="_Toc799"/>
      <w:bookmarkStart w:id="58" w:name="_Toc185239878"/>
      <w:bookmarkStart w:id="59" w:name="_Toc187067229"/>
      <w:r>
        <w:rPr>
          <w:rFonts w:hint="eastAsia"/>
        </w:rPr>
        <w:t>超危大工程</w:t>
      </w:r>
      <w:bookmarkEnd w:id="53"/>
      <w:bookmarkEnd w:id="54"/>
      <w:bookmarkEnd w:id="55"/>
      <w:bookmarkEnd w:id="56"/>
      <w:bookmarkEnd w:id="57"/>
      <w:bookmarkEnd w:id="58"/>
      <w:bookmarkEnd w:id="59"/>
    </w:p>
    <w:p w14:paraId="7C427F5C">
      <w:pPr>
        <w:pStyle w:val="56"/>
        <w:ind w:firstLine="420"/>
      </w:pPr>
      <w:r>
        <w:rPr>
          <w:rFonts w:hint="eastAsia"/>
        </w:rPr>
        <w:t>工程条件复杂、技术难度大、安全风险高的危险性较大工程。</w:t>
      </w:r>
    </w:p>
    <w:p w14:paraId="1E1CF505">
      <w:pPr>
        <w:pStyle w:val="56"/>
        <w:ind w:firstLine="420"/>
        <w:rPr>
          <w:rFonts w:ascii="Times New Roman"/>
        </w:rPr>
      </w:pPr>
      <w:r>
        <w:rPr>
          <w:rFonts w:ascii="Times New Roman"/>
        </w:rPr>
        <w:t>[来源：JT/T 1495-2024，3.</w:t>
      </w:r>
      <w:r>
        <w:rPr>
          <w:rFonts w:hint="eastAsia" w:ascii="Times New Roman"/>
        </w:rPr>
        <w:t>2</w:t>
      </w:r>
      <w:r>
        <w:rPr>
          <w:rFonts w:ascii="Times New Roman"/>
        </w:rPr>
        <w:t>]</w:t>
      </w:r>
    </w:p>
    <w:p w14:paraId="57F07963">
      <w:pPr>
        <w:widowControl/>
        <w:adjustRightInd/>
        <w:spacing w:line="240" w:lineRule="auto"/>
        <w:jc w:val="left"/>
        <w:rPr>
          <w:rFonts w:ascii="Times New Roman" w:hAnsi="Times New Roman"/>
          <w:kern w:val="0"/>
          <w:szCs w:val="20"/>
        </w:rPr>
      </w:pPr>
      <w:r>
        <w:rPr>
          <w:rFonts w:ascii="Times New Roman"/>
        </w:rPr>
        <w:br w:type="page"/>
      </w:r>
    </w:p>
    <w:p w14:paraId="3F6DAA20">
      <w:pPr>
        <w:pStyle w:val="223"/>
        <w:ind w:left="420" w:hanging="420" w:hangingChars="200"/>
        <w:jc w:val="left"/>
        <w:rPr>
          <w:rFonts w:hint="eastAsia" w:ascii="黑体" w:hAnsi="黑体" w:eastAsia="黑体"/>
        </w:rPr>
      </w:pPr>
      <w:bookmarkStart w:id="60" w:name="_Toc177918082"/>
      <w:bookmarkStart w:id="61" w:name="_Toc32408"/>
      <w:bookmarkStart w:id="62" w:name="_Toc185239879"/>
    </w:p>
    <w:p w14:paraId="6D245B53">
      <w:pPr>
        <w:pStyle w:val="223"/>
        <w:numPr>
          <w:ilvl w:val="0"/>
          <w:numId w:val="0"/>
        </w:numPr>
        <w:ind w:left="420"/>
        <w:jc w:val="left"/>
        <w:rPr>
          <w:rFonts w:hint="eastAsia" w:ascii="黑体" w:hAnsi="黑体" w:eastAsia="黑体"/>
        </w:rPr>
      </w:pPr>
      <w:r>
        <w:rPr>
          <w:rFonts w:hint="eastAsia" w:ascii="黑体" w:hAnsi="黑体" w:eastAsia="黑体"/>
        </w:rPr>
        <w:t>危险性较大工程施工安全管理评价 safety management evaluation of major hazard working procedure</w:t>
      </w:r>
      <w:bookmarkEnd w:id="60"/>
      <w:bookmarkEnd w:id="61"/>
      <w:bookmarkEnd w:id="62"/>
    </w:p>
    <w:p w14:paraId="26D066DB">
      <w:pPr>
        <w:pStyle w:val="56"/>
        <w:ind w:firstLine="420"/>
      </w:pPr>
      <w:r>
        <w:rPr>
          <w:rFonts w:hint="eastAsia"/>
        </w:rPr>
        <w:t>在危险性较大工程施工前、施工过程中或者施工结束后，对其安全管理情况进行评价。</w:t>
      </w:r>
    </w:p>
    <w:p w14:paraId="2406A206">
      <w:pPr>
        <w:pStyle w:val="104"/>
        <w:spacing w:before="312" w:after="312"/>
      </w:pPr>
      <w:bookmarkStart w:id="63" w:name="_Toc187070878"/>
      <w:r>
        <w:rPr>
          <w:rFonts w:hint="eastAsia"/>
        </w:rPr>
        <w:t>评价基本要求</w:t>
      </w:r>
      <w:bookmarkEnd w:id="63"/>
    </w:p>
    <w:p w14:paraId="2D827814">
      <w:pPr>
        <w:pStyle w:val="105"/>
        <w:spacing w:before="156" w:after="156"/>
      </w:pPr>
      <w:bookmarkStart w:id="64" w:name="_Toc185239883"/>
      <w:bookmarkStart w:id="65" w:name="_Toc186484407"/>
      <w:bookmarkStart w:id="66" w:name="_Toc187067231"/>
      <w:bookmarkStart w:id="67" w:name="_Toc187070879"/>
      <w:bookmarkStart w:id="68" w:name="_Toc186486456"/>
      <w:bookmarkStart w:id="69" w:name="_Toc29542"/>
      <w:bookmarkStart w:id="70" w:name="_Toc177918086"/>
      <w:r>
        <w:rPr>
          <w:rFonts w:hint="eastAsia"/>
        </w:rPr>
        <w:t>评价工程选择原则</w:t>
      </w:r>
      <w:bookmarkEnd w:id="64"/>
      <w:bookmarkEnd w:id="65"/>
      <w:bookmarkEnd w:id="66"/>
      <w:bookmarkEnd w:id="67"/>
      <w:bookmarkEnd w:id="68"/>
      <w:bookmarkEnd w:id="69"/>
    </w:p>
    <w:p w14:paraId="01455E14">
      <w:pPr>
        <w:pStyle w:val="56"/>
        <w:ind w:firstLine="420"/>
      </w:pPr>
      <w:r>
        <w:rPr>
          <w:rFonts w:hint="eastAsia"/>
        </w:rPr>
        <w:t>在工程项目开工前，各参建单</w:t>
      </w:r>
      <w:r>
        <w:rPr>
          <w:rFonts w:ascii="Times New Roman"/>
        </w:rPr>
        <w:t>位需对照附录A明确超危大工程范围，确定进行全过程施工安全管理评价的超危大工程清单（建议船闸工程、桥梁工程不超过5个，航道工程不超过2个）</w:t>
      </w:r>
      <w:r>
        <w:rPr>
          <w:rFonts w:hint="eastAsia"/>
        </w:rPr>
        <w:t>。</w:t>
      </w:r>
    </w:p>
    <w:bookmarkEnd w:id="70"/>
    <w:p w14:paraId="5D36CB54">
      <w:pPr>
        <w:pStyle w:val="105"/>
        <w:spacing w:before="156" w:after="156"/>
      </w:pPr>
      <w:bookmarkStart w:id="71" w:name="_Toc186486457"/>
      <w:bookmarkStart w:id="72" w:name="_Toc187067232"/>
      <w:bookmarkStart w:id="73" w:name="_Toc186484408"/>
      <w:bookmarkStart w:id="74" w:name="_Toc185239885"/>
      <w:bookmarkStart w:id="75" w:name="_Toc187070880"/>
      <w:bookmarkStart w:id="76" w:name="_Toc14824"/>
      <w:bookmarkStart w:id="77" w:name="_Toc177918087"/>
      <w:r>
        <w:rPr>
          <w:rFonts w:hint="eastAsia"/>
        </w:rPr>
        <w:t>评价阶段划分</w:t>
      </w:r>
      <w:bookmarkEnd w:id="71"/>
      <w:bookmarkEnd w:id="72"/>
      <w:bookmarkEnd w:id="73"/>
      <w:bookmarkEnd w:id="74"/>
      <w:bookmarkEnd w:id="75"/>
      <w:bookmarkEnd w:id="76"/>
      <w:bookmarkEnd w:id="77"/>
    </w:p>
    <w:p w14:paraId="1A2339D9">
      <w:pPr>
        <w:pStyle w:val="56"/>
        <w:ind w:firstLine="420"/>
      </w:pPr>
      <w:r>
        <w:rPr>
          <w:rFonts w:hint="eastAsia"/>
        </w:rPr>
        <w:t>超危大工程施工安全管理评价，包括</w:t>
      </w:r>
      <w:bookmarkStart w:id="78" w:name="_Hlk186524033"/>
      <w:r>
        <w:rPr>
          <w:rFonts w:hint="eastAsia"/>
        </w:rPr>
        <w:t>开工评价、中间评价、总结评价</w:t>
      </w:r>
      <w:bookmarkEnd w:id="78"/>
      <w:r>
        <w:rPr>
          <w:rFonts w:hint="eastAsia"/>
        </w:rPr>
        <w:t>三个阶段，贯穿整个施工过程。</w:t>
      </w:r>
    </w:p>
    <w:p w14:paraId="546F0117">
      <w:pPr>
        <w:pStyle w:val="105"/>
        <w:spacing w:before="156" w:after="156"/>
      </w:pPr>
      <w:bookmarkStart w:id="79" w:name="_Toc186484410"/>
      <w:bookmarkStart w:id="80" w:name="_Toc7762"/>
      <w:bookmarkStart w:id="81" w:name="_Toc186486459"/>
      <w:bookmarkStart w:id="82" w:name="_Toc187070882"/>
      <w:bookmarkStart w:id="83" w:name="_Toc187067234"/>
      <w:bookmarkStart w:id="84" w:name="_Toc185239887"/>
      <w:bookmarkStart w:id="85" w:name="_Toc177918089"/>
      <w:bookmarkStart w:id="86" w:name="_Toc187067233"/>
      <w:bookmarkStart w:id="87" w:name="_Toc185239886"/>
      <w:bookmarkStart w:id="88" w:name="_Toc186484409"/>
      <w:bookmarkStart w:id="89" w:name="_Toc177918088"/>
      <w:bookmarkStart w:id="90" w:name="_Toc26466"/>
      <w:bookmarkStart w:id="91" w:name="_Toc186486458"/>
      <w:bookmarkStart w:id="92" w:name="_Toc187070881"/>
      <w:r>
        <w:rPr>
          <w:rFonts w:hint="eastAsia"/>
        </w:rPr>
        <w:t>评价方法选择</w:t>
      </w:r>
      <w:bookmarkEnd w:id="79"/>
      <w:bookmarkEnd w:id="80"/>
      <w:bookmarkEnd w:id="81"/>
      <w:bookmarkEnd w:id="82"/>
      <w:bookmarkEnd w:id="83"/>
      <w:bookmarkEnd w:id="84"/>
      <w:bookmarkEnd w:id="85"/>
    </w:p>
    <w:p w14:paraId="41899F3B">
      <w:pPr>
        <w:pStyle w:val="56"/>
        <w:ind w:firstLine="420"/>
        <w:rPr>
          <w:rFonts w:ascii="Times New Roman"/>
        </w:rPr>
      </w:pPr>
      <w:bookmarkStart w:id="93" w:name="_Hlk186290691"/>
      <w:r>
        <w:rPr>
          <w:rFonts w:hint="eastAsia" w:ascii="Times New Roman"/>
        </w:rPr>
        <w:t>超</w:t>
      </w:r>
      <w:r>
        <w:rPr>
          <w:rFonts w:ascii="Times New Roman"/>
        </w:rPr>
        <w:t>危大工程</w:t>
      </w:r>
      <w:bookmarkEnd w:id="93"/>
      <w:r>
        <w:rPr>
          <w:rFonts w:ascii="Times New Roman"/>
        </w:rPr>
        <w:t>开工评价</w:t>
      </w:r>
      <w:r>
        <w:rPr>
          <w:rFonts w:hint="eastAsia" w:ascii="Times New Roman"/>
        </w:rPr>
        <w:t>对照开工评价表B.1</w:t>
      </w:r>
      <w:r>
        <w:rPr>
          <w:rFonts w:ascii="Times New Roman"/>
        </w:rPr>
        <w:t>开展</w:t>
      </w:r>
      <w:r>
        <w:rPr>
          <w:rFonts w:hint="eastAsia" w:ascii="Times New Roman"/>
        </w:rPr>
        <w:t>评价</w:t>
      </w:r>
      <w:r>
        <w:rPr>
          <w:rFonts w:ascii="Times New Roman"/>
        </w:rPr>
        <w:t>。</w:t>
      </w:r>
      <w:r>
        <w:rPr>
          <w:rFonts w:hint="eastAsia" w:ascii="Times New Roman"/>
        </w:rPr>
        <w:t>超</w:t>
      </w:r>
      <w:r>
        <w:rPr>
          <w:rFonts w:ascii="Times New Roman"/>
        </w:rPr>
        <w:t>危大工程中间评价</w:t>
      </w:r>
      <w:r>
        <w:rPr>
          <w:rFonts w:hint="eastAsia" w:ascii="Times New Roman"/>
        </w:rPr>
        <w:t>对照中间评价表C.1开展评价</w:t>
      </w:r>
      <w:r>
        <w:rPr>
          <w:rFonts w:ascii="Times New Roman"/>
        </w:rPr>
        <w:t>。</w:t>
      </w:r>
    </w:p>
    <w:p w14:paraId="57AE6609">
      <w:pPr>
        <w:pStyle w:val="105"/>
        <w:spacing w:before="156" w:after="156"/>
      </w:pPr>
      <w:r>
        <w:rPr>
          <w:rFonts w:hint="eastAsia"/>
        </w:rPr>
        <w:t>评价组织单位</w:t>
      </w:r>
    </w:p>
    <w:p w14:paraId="588D4BAC">
      <w:pPr>
        <w:pStyle w:val="56"/>
        <w:ind w:firstLine="420"/>
      </w:pPr>
      <w:r>
        <w:rPr>
          <w:rFonts w:hint="eastAsia"/>
        </w:rPr>
        <w:t>评价可由施工单位、监理单位等组织实施，也可会同建设单位联合实施。</w:t>
      </w:r>
    </w:p>
    <w:p w14:paraId="3F9CEE9C">
      <w:pPr>
        <w:pStyle w:val="105"/>
        <w:spacing w:before="156" w:after="156"/>
      </w:pPr>
      <w:r>
        <w:rPr>
          <w:rFonts w:hint="eastAsia"/>
        </w:rPr>
        <w:t>评价人员</w:t>
      </w:r>
      <w:bookmarkEnd w:id="86"/>
      <w:bookmarkEnd w:id="87"/>
      <w:bookmarkEnd w:id="88"/>
      <w:bookmarkEnd w:id="89"/>
      <w:bookmarkEnd w:id="90"/>
      <w:bookmarkEnd w:id="91"/>
      <w:bookmarkEnd w:id="92"/>
      <w:r>
        <w:rPr>
          <w:rFonts w:hint="eastAsia"/>
        </w:rPr>
        <w:t>组成</w:t>
      </w:r>
    </w:p>
    <w:p w14:paraId="027AAA72">
      <w:pPr>
        <w:pStyle w:val="56"/>
        <w:ind w:firstLine="420"/>
      </w:pPr>
      <w:r>
        <w:rPr>
          <w:rFonts w:hint="eastAsia"/>
        </w:rPr>
        <w:t>评价人员应具备必要的公路水运工程危大工程相关安</w:t>
      </w:r>
      <w:r>
        <w:rPr>
          <w:rFonts w:ascii="Times New Roman"/>
        </w:rPr>
        <w:t>全管理经验及专业能力，人数</w:t>
      </w:r>
      <w:r>
        <w:rPr>
          <w:rFonts w:hint="eastAsia" w:ascii="Times New Roman"/>
        </w:rPr>
        <w:t>不少于</w:t>
      </w:r>
      <w:r>
        <w:rPr>
          <w:rFonts w:ascii="Times New Roman"/>
        </w:rPr>
        <w:t>3人，且为单数</w:t>
      </w:r>
      <w:r>
        <w:rPr>
          <w:rFonts w:hint="eastAsia" w:ascii="Times New Roman"/>
        </w:rPr>
        <w:t>；必要时，</w:t>
      </w:r>
      <w:r>
        <w:rPr>
          <w:rFonts w:ascii="Times New Roman"/>
        </w:rPr>
        <w:t>可</w:t>
      </w:r>
      <w:r>
        <w:rPr>
          <w:rFonts w:hint="eastAsia" w:ascii="Times New Roman"/>
        </w:rPr>
        <w:t>特</w:t>
      </w:r>
      <w:r>
        <w:rPr>
          <w:rFonts w:ascii="Times New Roman"/>
        </w:rPr>
        <w:t>邀与项目建设无利害关系的</w:t>
      </w:r>
      <w:r>
        <w:rPr>
          <w:rFonts w:hint="eastAsia" w:ascii="Times New Roman"/>
        </w:rPr>
        <w:t>行业</w:t>
      </w:r>
      <w:r>
        <w:rPr>
          <w:rFonts w:ascii="Times New Roman"/>
        </w:rPr>
        <w:t>专家</w:t>
      </w:r>
      <w:r>
        <w:rPr>
          <w:rFonts w:hint="eastAsia" w:ascii="Times New Roman"/>
        </w:rPr>
        <w:t>或有相关经验的安全咨询第三方提供技术支持。</w:t>
      </w:r>
    </w:p>
    <w:p w14:paraId="36E98DBD">
      <w:pPr>
        <w:pStyle w:val="104"/>
        <w:spacing w:before="312" w:after="312"/>
      </w:pPr>
      <w:bookmarkStart w:id="94" w:name="_Toc187070883"/>
      <w:r>
        <w:rPr>
          <w:rFonts w:hint="eastAsia"/>
        </w:rPr>
        <w:t>开工评价</w:t>
      </w:r>
      <w:bookmarkEnd w:id="94"/>
    </w:p>
    <w:p w14:paraId="38EF5997">
      <w:pPr>
        <w:pStyle w:val="162"/>
      </w:pPr>
      <w:r>
        <w:rPr>
          <w:rFonts w:hint="eastAsia"/>
        </w:rPr>
        <w:t>开工评价，在超危大工程首件工程施工前开展，重点评价超危大工程是否满足开工前安全生产条件。</w:t>
      </w:r>
    </w:p>
    <w:p w14:paraId="514CBCBD">
      <w:pPr>
        <w:pStyle w:val="162"/>
      </w:pPr>
      <w:r>
        <w:rPr>
          <w:rFonts w:hint="eastAsia"/>
        </w:rPr>
        <w:t>开工评价表内各项均合格时，评价人员签字认可后，可进行施工；当出现不合格项情况时，应在分析原因、整改完善后重新评价，直至合格为止。</w:t>
      </w:r>
    </w:p>
    <w:p w14:paraId="07F1720F">
      <w:pPr>
        <w:pStyle w:val="162"/>
      </w:pPr>
      <w:r>
        <w:rPr>
          <w:rFonts w:hint="eastAsia"/>
        </w:rPr>
        <w:t>超危大工程施工过程中出现人员伤亡事故或停工停产情况，在重新施工前，有必要重新进行开工评价。</w:t>
      </w:r>
    </w:p>
    <w:p w14:paraId="54B1634B">
      <w:pPr>
        <w:pStyle w:val="104"/>
        <w:spacing w:before="312" w:after="312"/>
      </w:pPr>
      <w:bookmarkStart w:id="95" w:name="_Toc187070884"/>
      <w:r>
        <w:rPr>
          <w:rFonts w:hint="eastAsia"/>
        </w:rPr>
        <w:t>中间评价</w:t>
      </w:r>
      <w:bookmarkEnd w:id="95"/>
    </w:p>
    <w:p w14:paraId="343B16C7">
      <w:pPr>
        <w:pStyle w:val="162"/>
      </w:pPr>
      <w:r>
        <w:rPr>
          <w:rFonts w:hint="eastAsia"/>
        </w:rPr>
        <w:t>中间评价，在超危大工程施工到一定阶段或周边环境、施工工艺或主要设备、施工队伍等生产要素发生变化时开展。施工到一定阶段为通过首件总结后进入大规模施工前、较大风险及其以上重大作业活动实施过程中、专项施工方案重大调整实施过程中、按规定需要验收的重要施工工序验收前等。</w:t>
      </w:r>
    </w:p>
    <w:p w14:paraId="59E5A4A9">
      <w:pPr>
        <w:pStyle w:val="162"/>
      </w:pPr>
      <w:r>
        <w:rPr>
          <w:rFonts w:hint="eastAsia"/>
        </w:rPr>
        <w:t>中间评价，评价结果等级见附表</w:t>
      </w:r>
      <w:r>
        <w:rPr>
          <w:rFonts w:ascii="Times New Roman"/>
        </w:rPr>
        <w:t>D.1。</w:t>
      </w:r>
      <w:r>
        <w:rPr>
          <w:rFonts w:hint="eastAsia"/>
        </w:rPr>
        <w:t>中间评价结果出现“不合格”情况时，应采取有效措施进行整改后，再予以评价。</w:t>
      </w:r>
    </w:p>
    <w:p w14:paraId="59EAD577">
      <w:pPr>
        <w:pStyle w:val="162"/>
      </w:pPr>
      <w:r>
        <w:rPr>
          <w:rFonts w:hint="eastAsia"/>
        </w:rPr>
        <w:t>超危大工程施工过程中发现重大事故隐患，整改完成后，有必要进行中间评价。</w:t>
      </w:r>
    </w:p>
    <w:p w14:paraId="210C098E">
      <w:pPr>
        <w:pStyle w:val="104"/>
        <w:spacing w:before="312" w:after="312"/>
      </w:pPr>
      <w:bookmarkStart w:id="96" w:name="_Toc187070885"/>
      <w:r>
        <w:rPr>
          <w:rFonts w:hint="eastAsia"/>
        </w:rPr>
        <w:t>总结评价</w:t>
      </w:r>
      <w:bookmarkEnd w:id="96"/>
    </w:p>
    <w:p w14:paraId="65D73F76">
      <w:pPr>
        <w:pStyle w:val="162"/>
      </w:pPr>
      <w:r>
        <w:rPr>
          <w:rFonts w:hint="eastAsia"/>
        </w:rPr>
        <w:t>总结评价，应在单位工程所涵盖的某类超危大工程全部完成施工后，对超危大工程安全管理情况进行</w:t>
      </w:r>
      <w:r>
        <w:t>系统回顾和综合评价</w:t>
      </w:r>
      <w:r>
        <w:rPr>
          <w:rFonts w:hint="eastAsia"/>
        </w:rPr>
        <w:t>。</w:t>
      </w:r>
    </w:p>
    <w:p w14:paraId="0DAA7886">
      <w:pPr>
        <w:pStyle w:val="162"/>
      </w:pPr>
      <w:r>
        <w:rPr>
          <w:rFonts w:hint="eastAsia"/>
        </w:rPr>
        <w:t>评价报告一般包括以下内容：工程概况、开工评价情况、中间评价情况、实施总结（含遇到的问题、困难以及解决方法、经验做法）、后续改进提升措施。</w:t>
      </w:r>
    </w:p>
    <w:p w14:paraId="5FDE5A4F">
      <w:pPr>
        <w:pStyle w:val="104"/>
        <w:spacing w:before="312" w:after="312"/>
      </w:pPr>
      <w:bookmarkStart w:id="97" w:name="_Toc187070886"/>
      <w:r>
        <w:rPr>
          <w:rFonts w:hint="eastAsia"/>
        </w:rPr>
        <w:t>成果应用</w:t>
      </w:r>
      <w:bookmarkEnd w:id="97"/>
    </w:p>
    <w:p w14:paraId="703B7A4A">
      <w:pPr>
        <w:pStyle w:val="162"/>
      </w:pPr>
      <w:r>
        <w:rPr>
          <w:rFonts w:hint="eastAsia"/>
        </w:rPr>
        <w:t>超危大工程施工安全管理评价结果，可作为评判工程安全管理状况的依据，为后续工程施工安全管理提供技术支持。</w:t>
      </w:r>
    </w:p>
    <w:p w14:paraId="34CF50CF">
      <w:pPr>
        <w:pStyle w:val="162"/>
      </w:pPr>
      <w:r>
        <w:rPr>
          <w:rFonts w:hint="eastAsia"/>
        </w:rPr>
        <w:t>开工评价、中间评价、总结评价资料应归入危大工程安全管理档案。</w:t>
      </w:r>
    </w:p>
    <w:p w14:paraId="78B3765A">
      <w:pPr>
        <w:pStyle w:val="104"/>
        <w:spacing w:before="312" w:after="312"/>
        <w:sectPr>
          <w:headerReference r:id="rId14" w:type="default"/>
          <w:footerReference r:id="rId16" w:type="default"/>
          <w:headerReference r:id="rId15" w:type="even"/>
          <w:footerReference r:id="rId17" w:type="even"/>
          <w:pgSz w:w="11906" w:h="16838"/>
          <w:pgMar w:top="2410" w:right="1134" w:bottom="1134" w:left="1134" w:header="1418" w:footer="1134" w:gutter="284"/>
          <w:pgNumType w:start="1"/>
          <w:cols w:space="425" w:num="1"/>
          <w:formProt w:val="0"/>
          <w:docGrid w:type="lines" w:linePitch="312" w:charSpace="0"/>
        </w:sectPr>
      </w:pPr>
    </w:p>
    <w:bookmarkEnd w:id="24"/>
    <w:p w14:paraId="31922872">
      <w:pPr>
        <w:pStyle w:val="198"/>
        <w:rPr>
          <w:rFonts w:hint="eastAsia"/>
          <w:vanish w:val="0"/>
        </w:rPr>
      </w:pPr>
      <w:bookmarkStart w:id="98" w:name="BookMark5"/>
    </w:p>
    <w:p w14:paraId="4F266139">
      <w:pPr>
        <w:pStyle w:val="199"/>
        <w:rPr>
          <w:vanish w:val="0"/>
        </w:rPr>
      </w:pPr>
    </w:p>
    <w:p w14:paraId="0E6CB04F">
      <w:pPr>
        <w:pStyle w:val="76"/>
        <w:spacing w:before="78" w:after="156"/>
      </w:pPr>
      <w:r>
        <w:br w:type="textWrapping"/>
      </w:r>
      <w:bookmarkStart w:id="99" w:name="_Toc187070887"/>
      <w:r>
        <w:rPr>
          <w:rFonts w:hint="eastAsia"/>
        </w:rPr>
        <w:t>（规范性）</w:t>
      </w:r>
      <w:r>
        <w:br w:type="textWrapping"/>
      </w:r>
      <w:r>
        <w:rPr>
          <w:rFonts w:hint="eastAsia"/>
        </w:rPr>
        <w:t>内河航道超危大工程范围</w:t>
      </w:r>
      <w:bookmarkEnd w:id="99"/>
    </w:p>
    <w:p w14:paraId="7AB4900D">
      <w:pPr>
        <w:pStyle w:val="78"/>
        <w:spacing w:before="156" w:after="156"/>
      </w:pPr>
      <w:bookmarkStart w:id="100" w:name="_Toc186486465"/>
      <w:bookmarkStart w:id="101" w:name="_Toc187067240"/>
      <w:bookmarkStart w:id="102" w:name="_Toc187070888"/>
      <w:r>
        <w:rPr>
          <w:rFonts w:hint="eastAsia"/>
        </w:rPr>
        <w:t>基坑开挖、支护、降水工程</w:t>
      </w:r>
      <w:bookmarkEnd w:id="100"/>
      <w:bookmarkEnd w:id="101"/>
      <w:bookmarkEnd w:id="102"/>
    </w:p>
    <w:p w14:paraId="7C073C41">
      <w:pPr>
        <w:pStyle w:val="79"/>
        <w:spacing w:before="156" w:after="156"/>
      </w:pPr>
      <w:r>
        <w:rPr>
          <w:rFonts w:hint="eastAsia"/>
        </w:rPr>
        <w:t>深度5m及以上的基坑</w:t>
      </w:r>
      <w:r>
        <w:rPr>
          <w:rFonts w:hint="eastAsia"/>
          <w:lang w:eastAsia="zh-CN"/>
        </w:rPr>
        <w:t>（</w:t>
      </w:r>
      <w:r>
        <w:rPr>
          <w:rFonts w:hint="eastAsia"/>
        </w:rPr>
        <w:t>槽</w:t>
      </w:r>
      <w:r>
        <w:rPr>
          <w:rFonts w:hint="eastAsia"/>
          <w:lang w:eastAsia="zh-CN"/>
        </w:rPr>
        <w:t>）</w:t>
      </w:r>
      <w:r>
        <w:rPr>
          <w:rFonts w:hint="eastAsia"/>
        </w:rPr>
        <w:t>的土</w:t>
      </w:r>
      <w:r>
        <w:rPr>
          <w:rFonts w:hint="eastAsia"/>
          <w:lang w:eastAsia="zh-CN"/>
        </w:rPr>
        <w:t>（</w:t>
      </w:r>
      <w:r>
        <w:rPr>
          <w:rFonts w:hint="eastAsia"/>
        </w:rPr>
        <w:t>石</w:t>
      </w:r>
      <w:r>
        <w:rPr>
          <w:rFonts w:hint="eastAsia"/>
          <w:lang w:eastAsia="zh-CN"/>
        </w:rPr>
        <w:t>）</w:t>
      </w:r>
      <w:r>
        <w:rPr>
          <w:rFonts w:hint="eastAsia"/>
        </w:rPr>
        <w:t>方开挖、支护、降水工程。</w:t>
      </w:r>
    </w:p>
    <w:p w14:paraId="3C9F7B6E">
      <w:pPr>
        <w:pStyle w:val="79"/>
        <w:spacing w:before="156" w:after="156"/>
      </w:pPr>
      <w:r>
        <w:rPr>
          <w:rFonts w:hint="eastAsia"/>
        </w:rPr>
        <w:t>开挖深度虽在5m以下，但地质条件、周围环境和地下管线复杂，或影响毗邻建</w:t>
      </w:r>
      <w:r>
        <w:rPr>
          <w:rFonts w:hint="eastAsia"/>
          <w:lang w:eastAsia="zh-CN"/>
        </w:rPr>
        <w:t>（</w:t>
      </w:r>
      <w:r>
        <w:rPr>
          <w:rFonts w:hint="eastAsia"/>
        </w:rPr>
        <w:t>构</w:t>
      </w:r>
      <w:r>
        <w:rPr>
          <w:rFonts w:hint="eastAsia"/>
          <w:lang w:eastAsia="zh-CN"/>
        </w:rPr>
        <w:t>）</w:t>
      </w:r>
      <w:r>
        <w:rPr>
          <w:rFonts w:hint="eastAsia"/>
        </w:rPr>
        <w:t>筑物安全，或存在有毒有害气体分布的基坑</w:t>
      </w:r>
      <w:r>
        <w:rPr>
          <w:rFonts w:hint="eastAsia"/>
          <w:lang w:eastAsia="zh-CN"/>
        </w:rPr>
        <w:t>（</w:t>
      </w:r>
      <w:r>
        <w:rPr>
          <w:rFonts w:hint="eastAsia"/>
        </w:rPr>
        <w:t>槽</w:t>
      </w:r>
      <w:r>
        <w:rPr>
          <w:rFonts w:hint="eastAsia"/>
          <w:lang w:eastAsia="zh-CN"/>
        </w:rPr>
        <w:t>）</w:t>
      </w:r>
      <w:r>
        <w:rPr>
          <w:rFonts w:hint="eastAsia"/>
        </w:rPr>
        <w:t>的开挖、支护、降水工程。</w:t>
      </w:r>
    </w:p>
    <w:p w14:paraId="4D4F0181">
      <w:pPr>
        <w:pStyle w:val="78"/>
        <w:spacing w:before="156" w:after="156"/>
      </w:pPr>
      <w:bookmarkStart w:id="103" w:name="_Toc186486471"/>
      <w:bookmarkStart w:id="104" w:name="_Toc187070894"/>
      <w:bookmarkStart w:id="105" w:name="_Toc187067246"/>
      <w:r>
        <w:rPr>
          <w:rFonts w:hint="eastAsia"/>
        </w:rPr>
        <w:t>起重吊装工程</w:t>
      </w:r>
      <w:bookmarkEnd w:id="103"/>
      <w:bookmarkEnd w:id="104"/>
      <w:bookmarkEnd w:id="105"/>
    </w:p>
    <w:p w14:paraId="6AF983D5">
      <w:pPr>
        <w:pStyle w:val="79"/>
        <w:spacing w:before="156" w:after="156"/>
      </w:pPr>
      <w:r>
        <w:rPr>
          <w:rFonts w:hint="eastAsia"/>
        </w:rPr>
        <w:t>采用非常规起重设备、方法，且单件起吊重量在100 kN及以上的起重吊装工程，2台及以上轮式或履带式起重机起吊同一吊物的起重吊装工程。</w:t>
      </w:r>
    </w:p>
    <w:p w14:paraId="014377A5">
      <w:pPr>
        <w:pStyle w:val="79"/>
        <w:spacing w:before="156" w:after="156"/>
      </w:pPr>
      <w:r>
        <w:rPr>
          <w:rFonts w:hint="eastAsia"/>
        </w:rPr>
        <w:t>水上结构高度30m以上吊装作业工程。</w:t>
      </w:r>
    </w:p>
    <w:p w14:paraId="1451B2C3">
      <w:pPr>
        <w:pStyle w:val="79"/>
        <w:spacing w:before="156" w:after="156"/>
      </w:pPr>
      <w:r>
        <w:rPr>
          <w:rFonts w:hint="eastAsia"/>
        </w:rPr>
        <w:t>临水起重设备的安装、拆卸工程。</w:t>
      </w:r>
    </w:p>
    <w:p w14:paraId="1D4390B3">
      <w:pPr>
        <w:pStyle w:val="78"/>
        <w:spacing w:before="156" w:after="156"/>
      </w:pPr>
      <w:bookmarkStart w:id="106" w:name="_Toc187067243"/>
      <w:bookmarkStart w:id="107" w:name="_Toc187070891"/>
      <w:bookmarkStart w:id="108" w:name="_Toc186486468"/>
      <w:bookmarkStart w:id="109" w:name="BookMark6"/>
      <w:r>
        <w:rPr>
          <w:rFonts w:hint="eastAsia"/>
        </w:rPr>
        <w:t>桥涵工程</w:t>
      </w:r>
      <w:bookmarkEnd w:id="106"/>
      <w:bookmarkEnd w:id="107"/>
      <w:bookmarkEnd w:id="108"/>
    </w:p>
    <w:p w14:paraId="4412E84C">
      <w:pPr>
        <w:pStyle w:val="79"/>
        <w:spacing w:before="156" w:after="156"/>
      </w:pPr>
      <w:r>
        <w:rPr>
          <w:rFonts w:hint="eastAsia"/>
        </w:rPr>
        <w:t>长度40m及以上梁的制造与运输、拼装与吊装。</w:t>
      </w:r>
    </w:p>
    <w:p w14:paraId="246695D2">
      <w:pPr>
        <w:pStyle w:val="79"/>
        <w:spacing w:before="156" w:after="156"/>
      </w:pPr>
      <w:r>
        <w:rPr>
          <w:rFonts w:hint="eastAsia"/>
        </w:rPr>
        <w:t>跨径150m及以上的钢管拱安装施工。</w:t>
      </w:r>
    </w:p>
    <w:p w14:paraId="0E8E7228">
      <w:pPr>
        <w:pStyle w:val="79"/>
        <w:spacing w:before="156" w:after="156"/>
      </w:pPr>
      <w:r>
        <w:rPr>
          <w:rFonts w:hint="eastAsia"/>
        </w:rPr>
        <w:t>转体、顶推、箱涵顶进施工。</w:t>
      </w:r>
    </w:p>
    <w:p w14:paraId="09BE2C58">
      <w:pPr>
        <w:pStyle w:val="79"/>
        <w:spacing w:before="156" w:after="156"/>
      </w:pPr>
      <w:r>
        <w:rPr>
          <w:rFonts w:hint="eastAsia"/>
        </w:rPr>
        <w:t>跨度36m及以上的钢结构安装工程。</w:t>
      </w:r>
    </w:p>
    <w:p w14:paraId="5FB7EE34">
      <w:pPr>
        <w:pStyle w:val="79"/>
        <w:spacing w:before="156" w:after="156"/>
      </w:pPr>
      <w:r>
        <w:rPr>
          <w:rFonts w:hint="eastAsia"/>
        </w:rPr>
        <w:t>大桥及以上桥梁拆除工程。</w:t>
      </w:r>
    </w:p>
    <w:p w14:paraId="2E3A309C">
      <w:pPr>
        <w:pStyle w:val="79"/>
        <w:spacing w:before="156" w:after="156"/>
      </w:pPr>
      <w:r>
        <w:rPr>
          <w:rFonts w:hint="eastAsia"/>
        </w:rPr>
        <w:t>栈桥。</w:t>
      </w:r>
    </w:p>
    <w:p w14:paraId="0967A3D9">
      <w:pPr>
        <w:pStyle w:val="78"/>
        <w:spacing w:before="156" w:after="156"/>
      </w:pPr>
      <w:bookmarkStart w:id="110" w:name="_Toc187070892"/>
      <w:bookmarkStart w:id="111" w:name="_Toc186486469"/>
      <w:bookmarkStart w:id="112" w:name="_Toc187067244"/>
      <w:r>
        <w:rPr>
          <w:rFonts w:hint="eastAsia"/>
        </w:rPr>
        <w:t>疏浚、吹填工程</w:t>
      </w:r>
      <w:bookmarkEnd w:id="110"/>
      <w:bookmarkEnd w:id="111"/>
      <w:bookmarkEnd w:id="112"/>
    </w:p>
    <w:p w14:paraId="680560C5">
      <w:pPr>
        <w:pStyle w:val="79"/>
        <w:spacing w:before="156" w:after="156"/>
      </w:pPr>
      <w:r>
        <w:rPr>
          <w:rFonts w:hint="eastAsia"/>
        </w:rPr>
        <w:t>围堰高度超过5m的吹填工程。</w:t>
      </w:r>
    </w:p>
    <w:p w14:paraId="315E5476">
      <w:pPr>
        <w:pStyle w:val="79"/>
        <w:spacing w:before="156" w:after="156"/>
      </w:pPr>
      <w:r>
        <w:rPr>
          <w:rFonts w:hint="eastAsia"/>
        </w:rPr>
        <w:t>内河疏浚与吹填工程大于或等于100万m</w:t>
      </w:r>
      <w:r>
        <w:rPr>
          <w:rFonts w:ascii="Calibri" w:hAnsi="Calibri" w:cs="Calibri"/>
        </w:rPr>
        <w:t>³</w:t>
      </w:r>
      <w:r>
        <w:rPr>
          <w:rFonts w:hint="eastAsia"/>
        </w:rPr>
        <w:t>。</w:t>
      </w:r>
    </w:p>
    <w:p w14:paraId="0ADB061E">
      <w:pPr>
        <w:pStyle w:val="78"/>
        <w:spacing w:before="156" w:after="156"/>
      </w:pPr>
      <w:bookmarkStart w:id="113" w:name="_Toc187070893"/>
      <w:bookmarkStart w:id="114" w:name="_Toc186486470"/>
      <w:bookmarkStart w:id="115" w:name="_Toc187067245"/>
      <w:r>
        <w:rPr>
          <w:rFonts w:hint="eastAsia"/>
        </w:rPr>
        <w:t>船闸工程</w:t>
      </w:r>
      <w:bookmarkEnd w:id="113"/>
      <w:bookmarkEnd w:id="114"/>
      <w:bookmarkEnd w:id="115"/>
    </w:p>
    <w:p w14:paraId="0F8658CF">
      <w:pPr>
        <w:pStyle w:val="198"/>
        <w:rPr>
          <w:rFonts w:hint="eastAsia"/>
        </w:rPr>
      </w:pPr>
    </w:p>
    <w:p w14:paraId="3009C19C">
      <w:pPr>
        <w:pStyle w:val="199"/>
      </w:pPr>
    </w:p>
    <w:p w14:paraId="0155514C">
      <w:pPr>
        <w:pStyle w:val="79"/>
        <w:spacing w:before="156" w:after="156"/>
      </w:pPr>
      <w:r>
        <w:rPr>
          <w:rFonts w:hint="eastAsia"/>
        </w:rPr>
        <w:t>移动模架。</w:t>
      </w:r>
    </w:p>
    <w:p w14:paraId="411C78FF">
      <w:pPr>
        <w:pStyle w:val="78"/>
        <w:spacing w:before="156" w:after="156"/>
      </w:pPr>
      <w:bookmarkStart w:id="116" w:name="_Toc186486472"/>
      <w:bookmarkStart w:id="117" w:name="_Toc187070895"/>
      <w:bookmarkStart w:id="118" w:name="_Toc187067247"/>
      <w:r>
        <w:rPr>
          <w:rFonts w:hint="eastAsia"/>
        </w:rPr>
        <w:t>其他工程</w:t>
      </w:r>
      <w:bookmarkEnd w:id="116"/>
      <w:bookmarkEnd w:id="117"/>
      <w:bookmarkEnd w:id="118"/>
    </w:p>
    <w:p w14:paraId="7C5AA4CD">
      <w:pPr>
        <w:pStyle w:val="79"/>
        <w:spacing w:before="156" w:after="156"/>
      </w:pPr>
      <w:r>
        <w:rPr>
          <w:rFonts w:hint="eastAsia"/>
        </w:rPr>
        <w:t>重要建筑物、构筑物影响范围内的拆除工程。</w:t>
      </w:r>
    </w:p>
    <w:p w14:paraId="3C7153CB">
      <w:pPr>
        <w:pStyle w:val="79"/>
        <w:spacing w:before="156" w:after="156"/>
      </w:pPr>
      <w:r>
        <w:rPr>
          <w:rFonts w:hint="eastAsia"/>
        </w:rPr>
        <w:t>搭设高度8m及以上，跨度18m及以上，施工总荷载15kN/m</w:t>
      </w:r>
      <w:r>
        <w:rPr>
          <w:rFonts w:ascii="Calibri" w:hAnsi="Calibri" w:cs="Calibri"/>
        </w:rPr>
        <w:t>²</w:t>
      </w:r>
      <w:r>
        <w:rPr>
          <w:rFonts w:hint="eastAsia" w:hAnsi="黑体" w:cs="黑体"/>
        </w:rPr>
        <w:t>及以上，集中线荷载</w:t>
      </w:r>
      <w:r>
        <w:rPr>
          <w:rFonts w:hint="eastAsia"/>
        </w:rPr>
        <w:t>20 kN/m及以上。</w:t>
      </w:r>
    </w:p>
    <w:p w14:paraId="62A86E62">
      <w:pPr>
        <w:pStyle w:val="79"/>
        <w:spacing w:before="156" w:after="156"/>
      </w:pPr>
      <w:r>
        <w:rPr>
          <w:rFonts w:hint="eastAsia"/>
        </w:rPr>
        <w:t>用于钢结构安装等满堂承重支撑体系，承受单点集中荷载7kN及以上。</w:t>
      </w:r>
    </w:p>
    <w:p w14:paraId="729F850F">
      <w:pPr>
        <w:pStyle w:val="79"/>
        <w:spacing w:before="156" w:after="156"/>
      </w:pPr>
      <w:r>
        <w:rPr>
          <w:rFonts w:hint="eastAsia"/>
        </w:rPr>
        <w:t>在三级及以上通航等级的航道上进行的水上水下施工。</w:t>
      </w:r>
    </w:p>
    <w:p w14:paraId="6CC07A05">
      <w:pPr>
        <w:pStyle w:val="79"/>
        <w:spacing w:before="156" w:after="156"/>
      </w:pPr>
      <w:r>
        <w:rPr>
          <w:rFonts w:hint="eastAsia"/>
        </w:rPr>
        <w:t>采用新技术、新工艺、新材料、新设备及尚无相关技术标准的危险性较大工程。</w:t>
      </w:r>
    </w:p>
    <w:p w14:paraId="2F160F79">
      <w:pPr>
        <w:pStyle w:val="79"/>
        <w:spacing w:before="156" w:after="156"/>
      </w:pPr>
      <w:r>
        <w:rPr>
          <w:rFonts w:hint="eastAsia"/>
        </w:rPr>
        <w:t>其他有必要开展专家论证的工程。</w:t>
      </w:r>
    </w:p>
    <w:p w14:paraId="50CD28D2">
      <w:pPr>
        <w:pStyle w:val="78"/>
        <w:numPr>
          <w:ilvl w:val="0"/>
          <w:numId w:val="0"/>
        </w:numPr>
        <w:spacing w:before="156" w:after="156"/>
        <w:rPr>
          <w:kern w:val="0"/>
        </w:rPr>
        <w:sectPr>
          <w:headerReference r:id="rId18" w:type="default"/>
          <w:footerReference r:id="rId20" w:type="default"/>
          <w:headerReference r:id="rId19" w:type="even"/>
          <w:footerReference r:id="rId21" w:type="even"/>
          <w:pgSz w:w="11906" w:h="16838"/>
          <w:pgMar w:top="2410" w:right="1134" w:bottom="1134" w:left="1134" w:header="1418" w:footer="1134" w:gutter="284"/>
          <w:cols w:space="425" w:num="1"/>
          <w:formProt w:val="0"/>
          <w:docGrid w:type="lines" w:linePitch="312" w:charSpace="0"/>
        </w:sectPr>
      </w:pPr>
      <w:r>
        <w:rPr>
          <w:kern w:val="0"/>
        </w:rPr>
        <w:t xml:space="preserve"> </w:t>
      </w:r>
    </w:p>
    <w:p w14:paraId="7EDA3362">
      <w:pPr>
        <w:pStyle w:val="198"/>
        <w:rPr>
          <w:rFonts w:hint="eastAsia"/>
          <w:vanish w:val="0"/>
        </w:rPr>
      </w:pPr>
    </w:p>
    <w:p w14:paraId="13F240B3">
      <w:pPr>
        <w:pStyle w:val="199"/>
        <w:rPr>
          <w:vanish w:val="0"/>
        </w:rPr>
      </w:pPr>
    </w:p>
    <w:p w14:paraId="4FA8BD83">
      <w:pPr>
        <w:pStyle w:val="76"/>
        <w:spacing w:before="78" w:after="156"/>
      </w:pPr>
      <w:r>
        <w:br w:type="textWrapping"/>
      </w:r>
      <w:bookmarkStart w:id="119" w:name="_Toc187070896"/>
      <w:r>
        <w:rPr>
          <w:rFonts w:hint="eastAsia"/>
        </w:rPr>
        <w:t>（资料性）</w:t>
      </w:r>
      <w:r>
        <w:br w:type="textWrapping"/>
      </w:r>
      <w:r>
        <w:rPr>
          <w:rFonts w:hint="eastAsia"/>
        </w:rPr>
        <w:t>开工评价体系</w:t>
      </w:r>
      <w:bookmarkEnd w:id="119"/>
    </w:p>
    <w:p w14:paraId="177B240F">
      <w:pPr>
        <w:pStyle w:val="56"/>
        <w:ind w:firstLine="420"/>
      </w:pPr>
      <w:r>
        <w:rPr>
          <w:rFonts w:hint="eastAsia"/>
        </w:rPr>
        <w:t>开工评价表见表B.1。</w:t>
      </w:r>
    </w:p>
    <w:p w14:paraId="6A230247">
      <w:pPr>
        <w:pStyle w:val="77"/>
        <w:numPr>
          <w:ilvl w:val="0"/>
          <w:numId w:val="0"/>
        </w:numPr>
        <w:spacing w:before="156" w:after="156"/>
        <w:ind w:left="6662"/>
        <w:jc w:val="both"/>
      </w:pPr>
      <w:r>
        <w:rPr>
          <w:rFonts w:hint="eastAsia"/>
        </w:rPr>
        <w:t>表B.1 开工评价表</w:t>
      </w:r>
    </w:p>
    <w:p w14:paraId="5C1B4BC9">
      <w:pPr>
        <w:pStyle w:val="56"/>
        <w:ind w:firstLine="0" w:firstLineChars="0"/>
      </w:pPr>
      <w:r>
        <w:rPr>
          <w:rFonts w:hint="eastAsia"/>
        </w:rPr>
        <w:t>超危大工程名称：</w:t>
      </w:r>
    </w:p>
    <w:tbl>
      <w:tblPr>
        <w:tblStyle w:val="26"/>
        <w:tblW w:w="1387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11"/>
        <w:gridCol w:w="4536"/>
        <w:gridCol w:w="2268"/>
        <w:gridCol w:w="4961"/>
        <w:gridCol w:w="850"/>
        <w:gridCol w:w="851"/>
      </w:tblGrid>
      <w:tr w14:paraId="70CF70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c>
          <w:tcPr>
            <w:tcW w:w="411" w:type="dxa"/>
            <w:tcBorders>
              <w:top w:val="single" w:color="auto" w:sz="8" w:space="0"/>
              <w:bottom w:val="single" w:color="auto" w:sz="8" w:space="0"/>
            </w:tcBorders>
            <w:vAlign w:val="center"/>
          </w:tcPr>
          <w:p w14:paraId="1E3750BD">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序号</w:t>
            </w:r>
          </w:p>
        </w:tc>
        <w:tc>
          <w:tcPr>
            <w:tcW w:w="4536" w:type="dxa"/>
            <w:tcBorders>
              <w:top w:val="single" w:color="auto" w:sz="8" w:space="0"/>
              <w:bottom w:val="single" w:color="auto" w:sz="8" w:space="0"/>
            </w:tcBorders>
            <w:vAlign w:val="center"/>
          </w:tcPr>
          <w:p w14:paraId="4B2119A8">
            <w:pPr>
              <w:widowControl/>
              <w:autoSpaceDE w:val="0"/>
              <w:autoSpaceDN w:val="0"/>
              <w:adjustRightInd/>
              <w:spacing w:line="240" w:lineRule="auto"/>
              <w:jc w:val="center"/>
              <w:rPr>
                <w:rFonts w:ascii="宋体" w:hAnsi="宋体" w:eastAsia="Times New Roman"/>
                <w:kern w:val="0"/>
                <w:sz w:val="18"/>
                <w:szCs w:val="18"/>
              </w:rPr>
            </w:pPr>
            <w:r>
              <w:rPr>
                <w:rFonts w:hint="eastAsia" w:ascii="Times New Roman" w:hAnsi="Times New Roman"/>
                <w:sz w:val="18"/>
                <w:szCs w:val="18"/>
              </w:rPr>
              <w:t>核查内容</w:t>
            </w:r>
          </w:p>
        </w:tc>
        <w:tc>
          <w:tcPr>
            <w:tcW w:w="2268" w:type="dxa"/>
            <w:tcBorders>
              <w:top w:val="single" w:color="auto" w:sz="8" w:space="0"/>
              <w:bottom w:val="single" w:color="auto" w:sz="8" w:space="0"/>
            </w:tcBorders>
            <w:vAlign w:val="center"/>
          </w:tcPr>
          <w:p w14:paraId="4FE2284F">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需查资料</w:t>
            </w:r>
          </w:p>
        </w:tc>
        <w:tc>
          <w:tcPr>
            <w:tcW w:w="4961" w:type="dxa"/>
            <w:tcBorders>
              <w:top w:val="single" w:color="auto" w:sz="8" w:space="0"/>
              <w:bottom w:val="single" w:color="auto" w:sz="8" w:space="0"/>
            </w:tcBorders>
            <w:vAlign w:val="center"/>
          </w:tcPr>
          <w:p w14:paraId="32313637">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评判标准</w:t>
            </w:r>
          </w:p>
        </w:tc>
        <w:tc>
          <w:tcPr>
            <w:tcW w:w="850" w:type="dxa"/>
            <w:tcBorders>
              <w:top w:val="single" w:color="auto" w:sz="8" w:space="0"/>
              <w:bottom w:val="single" w:color="auto" w:sz="8" w:space="0"/>
            </w:tcBorders>
            <w:vAlign w:val="center"/>
          </w:tcPr>
          <w:p w14:paraId="24F9BBD1">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检查结论</w:t>
            </w:r>
          </w:p>
        </w:tc>
        <w:tc>
          <w:tcPr>
            <w:tcW w:w="851" w:type="dxa"/>
            <w:tcBorders>
              <w:top w:val="single" w:color="auto" w:sz="8" w:space="0"/>
              <w:bottom w:val="single" w:color="auto" w:sz="8" w:space="0"/>
            </w:tcBorders>
            <w:vAlign w:val="center"/>
          </w:tcPr>
          <w:p w14:paraId="1BA7009E">
            <w:pPr>
              <w:widowControl/>
              <w:autoSpaceDE w:val="0"/>
              <w:autoSpaceDN w:val="0"/>
              <w:adjustRightInd/>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情况说明</w:t>
            </w:r>
          </w:p>
        </w:tc>
      </w:tr>
      <w:tr w14:paraId="25F15E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tcBorders>
              <w:top w:val="single" w:color="auto" w:sz="8" w:space="0"/>
            </w:tcBorders>
            <w:vAlign w:val="center"/>
          </w:tcPr>
          <w:p w14:paraId="6108E8EC">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1</w:t>
            </w:r>
          </w:p>
        </w:tc>
        <w:tc>
          <w:tcPr>
            <w:tcW w:w="4536" w:type="dxa"/>
            <w:tcBorders>
              <w:top w:val="single" w:color="auto" w:sz="8" w:space="0"/>
            </w:tcBorders>
            <w:vAlign w:val="center"/>
          </w:tcPr>
          <w:p w14:paraId="2DDC8AAA">
            <w:pPr>
              <w:spacing w:line="240" w:lineRule="auto"/>
              <w:jc w:val="left"/>
              <w:rPr>
                <w:rFonts w:ascii="宋体" w:hAnsi="Times New Roman"/>
                <w:kern w:val="0"/>
                <w:sz w:val="18"/>
                <w:szCs w:val="18"/>
              </w:rPr>
            </w:pPr>
            <w:r>
              <w:rPr>
                <w:rFonts w:hint="eastAsia" w:ascii="宋体" w:hAnsi="Times New Roman"/>
                <w:kern w:val="0"/>
                <w:sz w:val="18"/>
                <w:szCs w:val="18"/>
              </w:rPr>
              <w:t>按规定编制专项施工方案，经施工单位技术负责人审核、监理工程师审批，超过一定规模的危险性较大工程专项施工方案须经专家论证。</w:t>
            </w:r>
          </w:p>
        </w:tc>
        <w:tc>
          <w:tcPr>
            <w:tcW w:w="2268" w:type="dxa"/>
            <w:tcBorders>
              <w:top w:val="single" w:color="auto" w:sz="8" w:space="0"/>
            </w:tcBorders>
            <w:vAlign w:val="center"/>
          </w:tcPr>
          <w:p w14:paraId="00C068F0">
            <w:pPr>
              <w:spacing w:line="240" w:lineRule="auto"/>
              <w:jc w:val="left"/>
              <w:rPr>
                <w:rFonts w:ascii="宋体" w:hAnsi="Times New Roman"/>
                <w:kern w:val="0"/>
                <w:sz w:val="18"/>
                <w:szCs w:val="18"/>
              </w:rPr>
            </w:pPr>
            <w:r>
              <w:rPr>
                <w:rFonts w:hint="eastAsia" w:ascii="宋体" w:hAnsi="Times New Roman"/>
                <w:kern w:val="0"/>
                <w:sz w:val="18"/>
                <w:szCs w:val="18"/>
              </w:rPr>
              <w:t>专项施工方案审查审批意见，专家论证的方案需另附专家评审意见。</w:t>
            </w:r>
          </w:p>
        </w:tc>
        <w:tc>
          <w:tcPr>
            <w:tcW w:w="4961" w:type="dxa"/>
            <w:tcBorders>
              <w:top w:val="single" w:color="auto" w:sz="8" w:space="0"/>
            </w:tcBorders>
            <w:vAlign w:val="center"/>
          </w:tcPr>
          <w:p w14:paraId="7086761B">
            <w:pPr>
              <w:spacing w:line="240" w:lineRule="auto"/>
              <w:jc w:val="left"/>
              <w:rPr>
                <w:rFonts w:ascii="宋体" w:hAnsi="Times New Roman"/>
                <w:kern w:val="0"/>
                <w:sz w:val="18"/>
                <w:szCs w:val="18"/>
              </w:rPr>
            </w:pPr>
            <w:r>
              <w:rPr>
                <w:rFonts w:hint="eastAsia" w:ascii="宋体" w:hAnsi="Times New Roman"/>
                <w:kern w:val="0"/>
                <w:sz w:val="18"/>
                <w:szCs w:val="18"/>
              </w:rPr>
              <w:t>按规定编制了专项施工方案，专项施工方案无严重缺陷。超过一定规模的危险性较大工程专项施工方案组织了专家论证，均履行了审批手续。</w:t>
            </w:r>
          </w:p>
        </w:tc>
        <w:tc>
          <w:tcPr>
            <w:tcW w:w="850" w:type="dxa"/>
            <w:tcBorders>
              <w:top w:val="single" w:color="auto" w:sz="8" w:space="0"/>
            </w:tcBorders>
            <w:vAlign w:val="center"/>
          </w:tcPr>
          <w:p w14:paraId="716DEF7B">
            <w:pPr>
              <w:widowControl/>
              <w:autoSpaceDE w:val="0"/>
              <w:autoSpaceDN w:val="0"/>
              <w:adjustRightInd/>
              <w:spacing w:line="240" w:lineRule="auto"/>
              <w:jc w:val="center"/>
              <w:rPr>
                <w:rFonts w:ascii="宋体" w:hAnsi="宋体" w:eastAsia="Times New Roman"/>
                <w:kern w:val="0"/>
                <w:sz w:val="18"/>
                <w:szCs w:val="18"/>
              </w:rPr>
            </w:pPr>
          </w:p>
        </w:tc>
        <w:tc>
          <w:tcPr>
            <w:tcW w:w="851" w:type="dxa"/>
            <w:tcBorders>
              <w:top w:val="single" w:color="auto" w:sz="8" w:space="0"/>
            </w:tcBorders>
            <w:vAlign w:val="center"/>
          </w:tcPr>
          <w:p w14:paraId="218928DD">
            <w:pPr>
              <w:widowControl/>
              <w:autoSpaceDE w:val="0"/>
              <w:autoSpaceDN w:val="0"/>
              <w:adjustRightInd/>
              <w:spacing w:line="240" w:lineRule="auto"/>
              <w:jc w:val="center"/>
              <w:rPr>
                <w:rFonts w:ascii="宋体" w:hAnsi="宋体" w:eastAsia="Times New Roman"/>
                <w:kern w:val="0"/>
                <w:sz w:val="18"/>
                <w:szCs w:val="18"/>
              </w:rPr>
            </w:pPr>
          </w:p>
        </w:tc>
      </w:tr>
      <w:tr w14:paraId="3BBB98A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37BF977F">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2</w:t>
            </w:r>
          </w:p>
        </w:tc>
        <w:tc>
          <w:tcPr>
            <w:tcW w:w="4536" w:type="dxa"/>
            <w:vAlign w:val="center"/>
          </w:tcPr>
          <w:p w14:paraId="4C23A333">
            <w:pPr>
              <w:spacing w:line="240" w:lineRule="auto"/>
              <w:jc w:val="left"/>
              <w:rPr>
                <w:rFonts w:ascii="宋体" w:hAnsi="Times New Roman"/>
                <w:kern w:val="0"/>
                <w:sz w:val="18"/>
                <w:szCs w:val="18"/>
              </w:rPr>
            </w:pPr>
            <w:r>
              <w:rPr>
                <w:rFonts w:hint="eastAsia" w:ascii="宋体" w:hAnsi="Times New Roman"/>
                <w:kern w:val="0"/>
                <w:sz w:val="18"/>
                <w:szCs w:val="18"/>
              </w:rPr>
              <w:t>按规定办理跨线</w:t>
            </w:r>
            <w:r>
              <w:rPr>
                <w:rFonts w:hint="eastAsia" w:ascii="宋体" w:hAnsi="Times New Roman"/>
                <w:kern w:val="0"/>
                <w:sz w:val="18"/>
                <w:szCs w:val="18"/>
                <w:lang w:eastAsia="zh-CN"/>
              </w:rPr>
              <w:t>（</w:t>
            </w:r>
            <w:r>
              <w:rPr>
                <w:rFonts w:hint="eastAsia" w:ascii="宋体" w:hAnsi="Times New Roman"/>
                <w:kern w:val="0"/>
                <w:sz w:val="18"/>
                <w:szCs w:val="18"/>
              </w:rPr>
              <w:t>涉路</w:t>
            </w:r>
            <w:r>
              <w:rPr>
                <w:rFonts w:hint="eastAsia" w:ascii="宋体" w:hAnsi="Times New Roman"/>
                <w:kern w:val="0"/>
                <w:sz w:val="18"/>
                <w:szCs w:val="18"/>
                <w:lang w:eastAsia="zh-CN"/>
              </w:rPr>
              <w:t>）</w:t>
            </w:r>
            <w:r>
              <w:rPr>
                <w:rFonts w:hint="eastAsia" w:ascii="宋体" w:hAnsi="Times New Roman"/>
                <w:kern w:val="0"/>
                <w:sz w:val="18"/>
                <w:szCs w:val="18"/>
              </w:rPr>
              <w:t xml:space="preserve"> 施工、交通管制及水上水下作业等相关手续。</w:t>
            </w:r>
          </w:p>
        </w:tc>
        <w:tc>
          <w:tcPr>
            <w:tcW w:w="2268" w:type="dxa"/>
            <w:vAlign w:val="center"/>
          </w:tcPr>
          <w:p w14:paraId="0E38C0FC">
            <w:pPr>
              <w:spacing w:line="240" w:lineRule="auto"/>
              <w:jc w:val="left"/>
              <w:rPr>
                <w:rFonts w:ascii="宋体" w:hAnsi="Times New Roman"/>
                <w:kern w:val="0"/>
                <w:sz w:val="18"/>
                <w:szCs w:val="18"/>
              </w:rPr>
            </w:pPr>
            <w:r>
              <w:rPr>
                <w:rFonts w:hint="eastAsia" w:ascii="宋体" w:hAnsi="Times New Roman"/>
                <w:kern w:val="0"/>
                <w:sz w:val="18"/>
                <w:szCs w:val="18"/>
              </w:rPr>
              <w:t>相关手续材料。</w:t>
            </w:r>
          </w:p>
        </w:tc>
        <w:tc>
          <w:tcPr>
            <w:tcW w:w="4961" w:type="dxa"/>
            <w:vAlign w:val="center"/>
          </w:tcPr>
          <w:p w14:paraId="325034C7">
            <w:pPr>
              <w:spacing w:line="240" w:lineRule="auto"/>
              <w:jc w:val="left"/>
              <w:rPr>
                <w:rFonts w:ascii="宋体" w:hAnsi="Times New Roman"/>
                <w:kern w:val="0"/>
                <w:sz w:val="18"/>
                <w:szCs w:val="18"/>
              </w:rPr>
            </w:pPr>
            <w:r>
              <w:rPr>
                <w:rFonts w:hint="eastAsia" w:ascii="宋体" w:hAnsi="Times New Roman"/>
                <w:kern w:val="0"/>
                <w:sz w:val="18"/>
                <w:szCs w:val="18"/>
              </w:rPr>
              <w:t>按规定办理了涉路、水上水下作业等相关作业许可手续，提供了许可证书及相关手续。</w:t>
            </w:r>
          </w:p>
        </w:tc>
        <w:tc>
          <w:tcPr>
            <w:tcW w:w="850" w:type="dxa"/>
            <w:vAlign w:val="center"/>
          </w:tcPr>
          <w:p w14:paraId="4A0576BB">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4EA8C5DD">
            <w:pPr>
              <w:widowControl/>
              <w:autoSpaceDE w:val="0"/>
              <w:autoSpaceDN w:val="0"/>
              <w:adjustRightInd/>
              <w:spacing w:line="240" w:lineRule="auto"/>
              <w:jc w:val="center"/>
              <w:rPr>
                <w:rFonts w:ascii="宋体" w:hAnsi="宋体" w:eastAsia="Times New Roman"/>
                <w:kern w:val="0"/>
                <w:sz w:val="18"/>
                <w:szCs w:val="18"/>
              </w:rPr>
            </w:pPr>
          </w:p>
        </w:tc>
      </w:tr>
      <w:tr w14:paraId="79ECD1B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26DB6787">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3</w:t>
            </w:r>
          </w:p>
        </w:tc>
        <w:tc>
          <w:tcPr>
            <w:tcW w:w="4536" w:type="dxa"/>
            <w:vAlign w:val="center"/>
          </w:tcPr>
          <w:p w14:paraId="4A1F765E">
            <w:pPr>
              <w:spacing w:line="240" w:lineRule="auto"/>
              <w:jc w:val="left"/>
              <w:rPr>
                <w:rFonts w:ascii="宋体" w:hAnsi="Times New Roman"/>
                <w:kern w:val="0"/>
                <w:sz w:val="18"/>
                <w:szCs w:val="18"/>
              </w:rPr>
            </w:pPr>
            <w:r>
              <w:rPr>
                <w:rFonts w:hint="eastAsia" w:ascii="宋体" w:hAnsi="Times New Roman"/>
                <w:kern w:val="0"/>
                <w:sz w:val="18"/>
                <w:szCs w:val="18"/>
              </w:rPr>
              <w:t>分包单位</w:t>
            </w:r>
            <w:r>
              <w:rPr>
                <w:rFonts w:hint="eastAsia" w:ascii="宋体" w:hAnsi="Times New Roman"/>
                <w:kern w:val="0"/>
                <w:sz w:val="18"/>
                <w:szCs w:val="18"/>
                <w:lang w:eastAsia="zh-CN"/>
              </w:rPr>
              <w:t>（</w:t>
            </w:r>
            <w:r>
              <w:rPr>
                <w:rFonts w:hint="eastAsia" w:ascii="宋体" w:hAnsi="Times New Roman"/>
                <w:kern w:val="0"/>
                <w:sz w:val="18"/>
                <w:szCs w:val="18"/>
              </w:rPr>
              <w:t>或劳务合作单位</w:t>
            </w:r>
            <w:r>
              <w:rPr>
                <w:rFonts w:hint="eastAsia" w:ascii="宋体" w:hAnsi="Times New Roman"/>
                <w:kern w:val="0"/>
                <w:sz w:val="18"/>
                <w:szCs w:val="18"/>
                <w:lang w:eastAsia="zh-CN"/>
              </w:rPr>
              <w:t>）</w:t>
            </w:r>
            <w:r>
              <w:rPr>
                <w:rFonts w:hint="eastAsia" w:ascii="宋体" w:hAnsi="Times New Roman"/>
                <w:kern w:val="0"/>
                <w:sz w:val="18"/>
                <w:szCs w:val="18"/>
              </w:rPr>
              <w:t xml:space="preserve"> 具有符合规定的资格条件；双方签订安全生产管理合同</w:t>
            </w:r>
            <w:r>
              <w:rPr>
                <w:rFonts w:hint="eastAsia" w:ascii="宋体" w:hAnsi="Times New Roman"/>
                <w:kern w:val="0"/>
                <w:sz w:val="18"/>
                <w:szCs w:val="18"/>
                <w:lang w:eastAsia="zh-CN"/>
              </w:rPr>
              <w:t>（</w:t>
            </w:r>
            <w:r>
              <w:rPr>
                <w:rFonts w:hint="eastAsia" w:ascii="宋体" w:hAnsi="Times New Roman"/>
                <w:kern w:val="0"/>
                <w:sz w:val="18"/>
                <w:szCs w:val="18"/>
              </w:rPr>
              <w:t>或协议</w:t>
            </w:r>
            <w:r>
              <w:rPr>
                <w:rFonts w:hint="eastAsia" w:ascii="宋体" w:hAnsi="Times New Roman"/>
                <w:kern w:val="0"/>
                <w:sz w:val="18"/>
                <w:szCs w:val="18"/>
                <w:lang w:eastAsia="zh-CN"/>
              </w:rPr>
              <w:t>）</w:t>
            </w:r>
            <w:r>
              <w:rPr>
                <w:rFonts w:hint="eastAsia" w:ascii="宋体" w:hAnsi="Times New Roman"/>
                <w:kern w:val="0"/>
                <w:sz w:val="18"/>
                <w:szCs w:val="18"/>
              </w:rPr>
              <w:t>，明确双方责任和义务；</w:t>
            </w:r>
          </w:p>
          <w:p w14:paraId="340CC333">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施工单位与从业人员签订安全生产责任书，并载明保障从业人员劳动安全、防止职业危害等事项。</w:t>
            </w:r>
          </w:p>
        </w:tc>
        <w:tc>
          <w:tcPr>
            <w:tcW w:w="2268" w:type="dxa"/>
            <w:vAlign w:val="center"/>
          </w:tcPr>
          <w:p w14:paraId="68A94734">
            <w:pPr>
              <w:spacing w:line="240" w:lineRule="auto"/>
              <w:jc w:val="left"/>
              <w:rPr>
                <w:rFonts w:ascii="宋体" w:hAnsi="Times New Roman"/>
                <w:kern w:val="0"/>
                <w:sz w:val="18"/>
                <w:szCs w:val="18"/>
              </w:rPr>
            </w:pPr>
            <w:r>
              <w:rPr>
                <w:rFonts w:hint="eastAsia" w:ascii="宋体" w:hAnsi="Times New Roman"/>
                <w:kern w:val="0"/>
                <w:sz w:val="18"/>
                <w:szCs w:val="18"/>
              </w:rPr>
              <w:t>分包单位</w:t>
            </w:r>
            <w:r>
              <w:rPr>
                <w:rFonts w:hint="eastAsia" w:ascii="宋体" w:hAnsi="Times New Roman"/>
                <w:kern w:val="0"/>
                <w:sz w:val="18"/>
                <w:szCs w:val="18"/>
                <w:lang w:eastAsia="zh-CN"/>
              </w:rPr>
              <w:t>（</w:t>
            </w:r>
            <w:r>
              <w:rPr>
                <w:rFonts w:hint="eastAsia" w:ascii="宋体" w:hAnsi="Times New Roman"/>
                <w:kern w:val="0"/>
                <w:sz w:val="18"/>
                <w:szCs w:val="18"/>
              </w:rPr>
              <w:t>或劳务合作单位</w:t>
            </w:r>
            <w:r>
              <w:rPr>
                <w:rFonts w:hint="eastAsia" w:ascii="宋体" w:hAnsi="Times New Roman"/>
                <w:kern w:val="0"/>
                <w:sz w:val="18"/>
                <w:szCs w:val="18"/>
                <w:lang w:eastAsia="zh-CN"/>
              </w:rPr>
              <w:t>）</w:t>
            </w:r>
            <w:r>
              <w:rPr>
                <w:rFonts w:hint="eastAsia" w:ascii="宋体" w:hAnsi="Times New Roman"/>
                <w:kern w:val="0"/>
                <w:sz w:val="18"/>
                <w:szCs w:val="18"/>
              </w:rPr>
              <w:t>的资格条件资料、安全生产管理协议</w:t>
            </w:r>
            <w:r>
              <w:rPr>
                <w:rFonts w:hint="eastAsia" w:ascii="宋体" w:hAnsi="Times New Roman"/>
                <w:kern w:val="0"/>
                <w:sz w:val="18"/>
                <w:szCs w:val="18"/>
                <w:lang w:eastAsia="zh-CN"/>
              </w:rPr>
              <w:t>（</w:t>
            </w:r>
            <w:r>
              <w:rPr>
                <w:rFonts w:hint="eastAsia" w:ascii="宋体" w:hAnsi="Times New Roman"/>
                <w:kern w:val="0"/>
                <w:sz w:val="18"/>
                <w:szCs w:val="18"/>
              </w:rPr>
              <w:t>合同</w:t>
            </w:r>
            <w:r>
              <w:rPr>
                <w:rFonts w:hint="eastAsia" w:ascii="宋体" w:hAnsi="Times New Roman"/>
                <w:kern w:val="0"/>
                <w:sz w:val="18"/>
                <w:szCs w:val="18"/>
                <w:lang w:eastAsia="zh-CN"/>
              </w:rPr>
              <w:t>）</w:t>
            </w:r>
            <w:r>
              <w:rPr>
                <w:rFonts w:hint="eastAsia" w:ascii="宋体" w:hAnsi="Times New Roman"/>
                <w:kern w:val="0"/>
                <w:sz w:val="18"/>
                <w:szCs w:val="18"/>
              </w:rPr>
              <w:t>复印件，与从业人员签订责任书的相关资料。</w:t>
            </w:r>
          </w:p>
        </w:tc>
        <w:tc>
          <w:tcPr>
            <w:tcW w:w="4961" w:type="dxa"/>
            <w:vAlign w:val="center"/>
          </w:tcPr>
          <w:p w14:paraId="411D8143">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分包单位</w:t>
            </w:r>
            <w:r>
              <w:rPr>
                <w:rFonts w:hint="eastAsia" w:ascii="宋体" w:hAnsi="Times New Roman"/>
                <w:kern w:val="0"/>
                <w:sz w:val="18"/>
                <w:szCs w:val="18"/>
                <w:lang w:eastAsia="zh-CN"/>
              </w:rPr>
              <w:t>（</w:t>
            </w:r>
            <w:r>
              <w:rPr>
                <w:rFonts w:hint="eastAsia" w:ascii="宋体" w:hAnsi="Times New Roman"/>
                <w:kern w:val="0"/>
                <w:sz w:val="18"/>
                <w:szCs w:val="18"/>
              </w:rPr>
              <w:t>或劳务合作单位</w:t>
            </w:r>
            <w:r>
              <w:rPr>
                <w:rFonts w:hint="eastAsia" w:ascii="宋体" w:hAnsi="Times New Roman"/>
                <w:kern w:val="0"/>
                <w:sz w:val="18"/>
                <w:szCs w:val="18"/>
                <w:lang w:eastAsia="zh-CN"/>
              </w:rPr>
              <w:t>）</w:t>
            </w:r>
            <w:r>
              <w:rPr>
                <w:rFonts w:hint="eastAsia" w:ascii="宋体" w:hAnsi="Times New Roman"/>
                <w:kern w:val="0"/>
                <w:sz w:val="18"/>
                <w:szCs w:val="18"/>
              </w:rPr>
              <w:t xml:space="preserve"> 具备符合规定的资格条件并签订安全生产协议</w:t>
            </w:r>
            <w:r>
              <w:rPr>
                <w:rFonts w:hint="eastAsia" w:ascii="宋体" w:hAnsi="Times New Roman"/>
                <w:kern w:val="0"/>
                <w:sz w:val="18"/>
                <w:szCs w:val="18"/>
                <w:lang w:eastAsia="zh-CN"/>
              </w:rPr>
              <w:t>（</w:t>
            </w:r>
            <w:r>
              <w:rPr>
                <w:rFonts w:hint="eastAsia" w:ascii="宋体" w:hAnsi="Times New Roman"/>
                <w:kern w:val="0"/>
                <w:sz w:val="18"/>
                <w:szCs w:val="18"/>
              </w:rPr>
              <w:t>合同</w:t>
            </w:r>
            <w:r>
              <w:rPr>
                <w:rFonts w:hint="eastAsia" w:ascii="宋体" w:hAnsi="Times New Roman"/>
                <w:kern w:val="0"/>
                <w:sz w:val="18"/>
                <w:szCs w:val="18"/>
                <w:lang w:eastAsia="zh-CN"/>
              </w:rPr>
              <w:t>）</w:t>
            </w:r>
            <w:r>
              <w:rPr>
                <w:rFonts w:hint="eastAsia" w:ascii="宋体" w:hAnsi="Times New Roman"/>
                <w:kern w:val="0"/>
                <w:sz w:val="18"/>
                <w:szCs w:val="18"/>
              </w:rPr>
              <w:t xml:space="preserve"> ，施工单位与从业人员逐级签订的安全生产责任书，明确了保障从业人员劳动安全、防止职业危害等事项。</w:t>
            </w:r>
          </w:p>
        </w:tc>
        <w:tc>
          <w:tcPr>
            <w:tcW w:w="850" w:type="dxa"/>
            <w:vAlign w:val="center"/>
          </w:tcPr>
          <w:p w14:paraId="23F4CC58">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0150201E">
            <w:pPr>
              <w:widowControl/>
              <w:autoSpaceDE w:val="0"/>
              <w:autoSpaceDN w:val="0"/>
              <w:adjustRightInd/>
              <w:spacing w:line="240" w:lineRule="auto"/>
              <w:jc w:val="center"/>
              <w:rPr>
                <w:rFonts w:ascii="宋体" w:hAnsi="宋体" w:eastAsia="Times New Roman"/>
                <w:kern w:val="0"/>
                <w:sz w:val="18"/>
                <w:szCs w:val="18"/>
              </w:rPr>
            </w:pPr>
          </w:p>
        </w:tc>
      </w:tr>
      <w:tr w14:paraId="31A67D8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0D359FB7">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4</w:t>
            </w:r>
          </w:p>
        </w:tc>
        <w:tc>
          <w:tcPr>
            <w:tcW w:w="4536" w:type="dxa"/>
            <w:vAlign w:val="center"/>
          </w:tcPr>
          <w:p w14:paraId="5D3CECD8">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施工单位按规定对从业人员进行安全技术交底；特种作业人员按规定具备相应操作资格。配发合格的个体防护用品。</w:t>
            </w:r>
          </w:p>
        </w:tc>
        <w:tc>
          <w:tcPr>
            <w:tcW w:w="2268" w:type="dxa"/>
            <w:vAlign w:val="center"/>
          </w:tcPr>
          <w:p w14:paraId="0557119C">
            <w:pPr>
              <w:spacing w:line="240" w:lineRule="auto"/>
              <w:rPr>
                <w:rFonts w:ascii="宋体" w:hAnsi="Times New Roman"/>
                <w:kern w:val="0"/>
                <w:sz w:val="18"/>
                <w:szCs w:val="18"/>
              </w:rPr>
            </w:pPr>
            <w:r>
              <w:rPr>
                <w:rFonts w:hint="eastAsia" w:ascii="宋体" w:hAnsi="Times New Roman"/>
                <w:kern w:val="0"/>
                <w:sz w:val="18"/>
                <w:szCs w:val="18"/>
              </w:rPr>
              <w:t>安全技术交底证明材料；特种作业操作资格证书复印件；个体防护用品发放记录。</w:t>
            </w:r>
          </w:p>
        </w:tc>
        <w:tc>
          <w:tcPr>
            <w:tcW w:w="4961" w:type="dxa"/>
            <w:vAlign w:val="center"/>
          </w:tcPr>
          <w:p w14:paraId="784B39CD">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按规定对从业人员进行了分工种、工序组织了安全技术交底；特种作业人员按规定具备相应操作资格证书。个体防护用品发放齐全。</w:t>
            </w:r>
          </w:p>
        </w:tc>
        <w:tc>
          <w:tcPr>
            <w:tcW w:w="850" w:type="dxa"/>
            <w:vAlign w:val="center"/>
          </w:tcPr>
          <w:p w14:paraId="78F56D26">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7A69386C">
            <w:pPr>
              <w:widowControl/>
              <w:autoSpaceDE w:val="0"/>
              <w:autoSpaceDN w:val="0"/>
              <w:adjustRightInd/>
              <w:spacing w:line="240" w:lineRule="auto"/>
              <w:jc w:val="center"/>
              <w:rPr>
                <w:rFonts w:ascii="宋体" w:hAnsi="宋体" w:eastAsia="Times New Roman"/>
                <w:kern w:val="0"/>
                <w:sz w:val="18"/>
                <w:szCs w:val="18"/>
              </w:rPr>
            </w:pPr>
          </w:p>
        </w:tc>
      </w:tr>
      <w:tr w14:paraId="34620F7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5B2B3681">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5</w:t>
            </w:r>
          </w:p>
        </w:tc>
        <w:tc>
          <w:tcPr>
            <w:tcW w:w="4536" w:type="dxa"/>
            <w:vAlign w:val="center"/>
          </w:tcPr>
          <w:p w14:paraId="23D6DA1E">
            <w:pPr>
              <w:spacing w:line="240" w:lineRule="auto"/>
              <w:jc w:val="left"/>
              <w:rPr>
                <w:rFonts w:ascii="宋体" w:hAnsi="Times New Roman"/>
                <w:kern w:val="0"/>
                <w:sz w:val="18"/>
                <w:szCs w:val="18"/>
              </w:rPr>
            </w:pPr>
            <w:r>
              <w:rPr>
                <w:rFonts w:hint="eastAsia" w:ascii="宋体" w:hAnsi="Times New Roman"/>
                <w:kern w:val="0"/>
                <w:sz w:val="18"/>
                <w:szCs w:val="18"/>
              </w:rPr>
              <w:t>对施工船机、设施、机具以及安全防护用品、用具和配件等进行验收，建立验收台账；</w:t>
            </w:r>
          </w:p>
          <w:p w14:paraId="047A6FEB">
            <w:pPr>
              <w:spacing w:line="240" w:lineRule="auto"/>
              <w:rPr>
                <w:rFonts w:ascii="宋体" w:hAnsi="Times New Roman"/>
                <w:kern w:val="0"/>
                <w:sz w:val="18"/>
                <w:szCs w:val="18"/>
              </w:rPr>
            </w:pPr>
            <w:r>
              <w:rPr>
                <w:rFonts w:hint="eastAsia" w:ascii="宋体" w:hAnsi="Times New Roman"/>
                <w:kern w:val="0"/>
                <w:sz w:val="18"/>
                <w:szCs w:val="18"/>
              </w:rPr>
              <w:t>特种设备使用单位依法办理特种设备使用登记手续，将登记标志置于该特种设备的显著位置，并建立特种设备档案；</w:t>
            </w:r>
          </w:p>
          <w:p w14:paraId="682434A1">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 xml:space="preserve">对翻模、爬模等自升式架设设施，以及自行设计、组装或者改装的施工挂 </w:t>
            </w:r>
            <w:r>
              <w:rPr>
                <w:rFonts w:hint="eastAsia" w:ascii="宋体" w:hAnsi="Times New Roman"/>
                <w:kern w:val="0"/>
                <w:sz w:val="18"/>
                <w:szCs w:val="18"/>
                <w:lang w:eastAsia="zh-CN"/>
              </w:rPr>
              <w:t>（</w:t>
            </w:r>
            <w:r>
              <w:rPr>
                <w:rFonts w:hint="eastAsia" w:ascii="宋体" w:hAnsi="Times New Roman"/>
                <w:kern w:val="0"/>
                <w:sz w:val="18"/>
                <w:szCs w:val="18"/>
              </w:rPr>
              <w:t>吊</w:t>
            </w:r>
            <w:r>
              <w:rPr>
                <w:rFonts w:hint="eastAsia" w:ascii="宋体" w:hAnsi="Times New Roman"/>
                <w:kern w:val="0"/>
                <w:sz w:val="18"/>
                <w:szCs w:val="18"/>
                <w:lang w:eastAsia="zh-CN"/>
              </w:rPr>
              <w:t>）</w:t>
            </w:r>
            <w:r>
              <w:rPr>
                <w:rFonts w:hint="eastAsia" w:ascii="宋体" w:hAnsi="Times New Roman"/>
                <w:kern w:val="0"/>
                <w:sz w:val="18"/>
                <w:szCs w:val="18"/>
              </w:rPr>
              <w:t>篮、移动模架等设施组织验收。</w:t>
            </w:r>
          </w:p>
        </w:tc>
        <w:tc>
          <w:tcPr>
            <w:tcW w:w="2268" w:type="dxa"/>
            <w:vAlign w:val="center"/>
          </w:tcPr>
          <w:p w14:paraId="5003EF69">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施工船机、设施及机具和安全防护用品的相关材料；特种设备检验检测合格证及使用登记手续的复印件；翻模、爬模等自升式架设设施的相关证明材料。</w:t>
            </w:r>
          </w:p>
        </w:tc>
        <w:tc>
          <w:tcPr>
            <w:tcW w:w="4961" w:type="dxa"/>
            <w:vAlign w:val="center"/>
          </w:tcPr>
          <w:p w14:paraId="420470B4">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施工船机、设施、机具及安全防护用品按要求进行了验收；施工船舶应持有有</w:t>
            </w:r>
            <w:r>
              <w:rPr>
                <w:rFonts w:hint="eastAsia" w:ascii="宋体" w:hAnsi="Times New Roman"/>
                <w:kern w:val="0"/>
                <w:sz w:val="18"/>
                <w:szCs w:val="18"/>
                <w:lang w:eastAsia="zh-CN"/>
              </w:rPr>
              <w:t>效</w:t>
            </w:r>
            <w:bookmarkStart w:id="126" w:name="_GoBack"/>
            <w:bookmarkEnd w:id="126"/>
            <w:r>
              <w:rPr>
                <w:rFonts w:hint="eastAsia" w:ascii="宋体" w:hAnsi="Times New Roman"/>
                <w:kern w:val="0"/>
                <w:sz w:val="18"/>
                <w:szCs w:val="18"/>
              </w:rPr>
              <w:t>的内河船舶检验证书，人员满足最低安全配员要求，按规定配备船舶自动识别系统（AIS）或基高频</w:t>
            </w:r>
            <w:r>
              <w:rPr>
                <w:rFonts w:hint="eastAsia" w:ascii="宋体" w:hAnsi="Times New Roman"/>
                <w:kern w:val="0"/>
                <w:sz w:val="18"/>
                <w:szCs w:val="18"/>
                <w:lang w:eastAsia="zh-CN"/>
              </w:rPr>
              <w:t>（</w:t>
            </w:r>
            <w:r>
              <w:rPr>
                <w:rFonts w:hint="eastAsia" w:ascii="宋体" w:hAnsi="Times New Roman"/>
                <w:kern w:val="0"/>
                <w:sz w:val="18"/>
                <w:szCs w:val="18"/>
              </w:rPr>
              <w:t>VHF</w:t>
            </w:r>
            <w:r>
              <w:rPr>
                <w:rFonts w:hint="eastAsia" w:ascii="宋体" w:hAnsi="Times New Roman"/>
                <w:kern w:val="0"/>
                <w:sz w:val="18"/>
                <w:szCs w:val="18"/>
                <w:lang w:eastAsia="zh-CN"/>
              </w:rPr>
              <w:t>）</w:t>
            </w:r>
            <w:r>
              <w:rPr>
                <w:rFonts w:hint="eastAsia" w:ascii="宋体" w:hAnsi="Times New Roman"/>
                <w:kern w:val="0"/>
                <w:sz w:val="18"/>
                <w:szCs w:val="18"/>
              </w:rPr>
              <w:t>设备。</w:t>
            </w:r>
          </w:p>
          <w:p w14:paraId="3F646FE6">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特种设备按规定取得生产</w:t>
            </w:r>
            <w:r>
              <w:rPr>
                <w:rFonts w:hint="eastAsia" w:ascii="宋体" w:hAnsi="Times New Roman"/>
                <w:kern w:val="0"/>
                <w:sz w:val="18"/>
                <w:szCs w:val="18"/>
                <w:lang w:eastAsia="zh-CN"/>
              </w:rPr>
              <w:t>（</w:t>
            </w:r>
            <w:r>
              <w:rPr>
                <w:rFonts w:hint="eastAsia" w:ascii="宋体" w:hAnsi="Times New Roman"/>
                <w:kern w:val="0"/>
                <w:sz w:val="18"/>
                <w:szCs w:val="18"/>
              </w:rPr>
              <w:t>制造</w:t>
            </w:r>
            <w:r>
              <w:rPr>
                <w:rFonts w:hint="eastAsia" w:ascii="宋体" w:hAnsi="Times New Roman"/>
                <w:kern w:val="0"/>
                <w:sz w:val="18"/>
                <w:szCs w:val="18"/>
                <w:lang w:eastAsia="zh-CN"/>
              </w:rPr>
              <w:t>）</w:t>
            </w:r>
            <w:r>
              <w:rPr>
                <w:rFonts w:hint="eastAsia" w:ascii="宋体" w:hAnsi="Times New Roman"/>
                <w:kern w:val="0"/>
                <w:sz w:val="18"/>
                <w:szCs w:val="18"/>
              </w:rPr>
              <w:t xml:space="preserve"> 许可证、产品合格证、法定检验检测合格证明，并及时办理了使用登记手续；自升式架设等专用设施设备通过了专项验收。</w:t>
            </w:r>
          </w:p>
        </w:tc>
        <w:tc>
          <w:tcPr>
            <w:tcW w:w="850" w:type="dxa"/>
            <w:vAlign w:val="center"/>
          </w:tcPr>
          <w:p w14:paraId="0B25A17A">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3DB06D68">
            <w:pPr>
              <w:widowControl/>
              <w:autoSpaceDE w:val="0"/>
              <w:autoSpaceDN w:val="0"/>
              <w:adjustRightInd/>
              <w:spacing w:line="240" w:lineRule="auto"/>
              <w:jc w:val="center"/>
              <w:rPr>
                <w:rFonts w:ascii="宋体" w:hAnsi="宋体" w:eastAsia="Times New Roman"/>
                <w:kern w:val="0"/>
                <w:sz w:val="18"/>
                <w:szCs w:val="18"/>
              </w:rPr>
            </w:pPr>
          </w:p>
        </w:tc>
      </w:tr>
      <w:tr w14:paraId="5BB94B5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30F721AB">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6</w:t>
            </w:r>
          </w:p>
        </w:tc>
        <w:tc>
          <w:tcPr>
            <w:tcW w:w="4536" w:type="dxa"/>
            <w:vAlign w:val="center"/>
          </w:tcPr>
          <w:p w14:paraId="13D358C4">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施工现场临边防护、作业通道、警示标志标牌、临时用电布设等满足施工现场需要，符合规范要求。</w:t>
            </w:r>
          </w:p>
        </w:tc>
        <w:tc>
          <w:tcPr>
            <w:tcW w:w="2268" w:type="dxa"/>
            <w:vAlign w:val="center"/>
          </w:tcPr>
          <w:p w14:paraId="2E012129">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现场相关安全设施、临时用电布设等图片。</w:t>
            </w:r>
          </w:p>
        </w:tc>
        <w:tc>
          <w:tcPr>
            <w:tcW w:w="4961" w:type="dxa"/>
            <w:vAlign w:val="center"/>
          </w:tcPr>
          <w:p w14:paraId="7C61E015">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施工现场临边防护、作业通道、 警示标志标牌、临时用电布设等符合施工组织设计及专项施工方案的要求</w:t>
            </w:r>
          </w:p>
        </w:tc>
        <w:tc>
          <w:tcPr>
            <w:tcW w:w="850" w:type="dxa"/>
            <w:vAlign w:val="center"/>
          </w:tcPr>
          <w:p w14:paraId="51DE7CB0">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5F625DE7">
            <w:pPr>
              <w:widowControl/>
              <w:autoSpaceDE w:val="0"/>
              <w:autoSpaceDN w:val="0"/>
              <w:adjustRightInd/>
              <w:spacing w:line="240" w:lineRule="auto"/>
              <w:jc w:val="center"/>
              <w:rPr>
                <w:rFonts w:ascii="宋体" w:hAnsi="宋体" w:eastAsia="Times New Roman"/>
                <w:kern w:val="0"/>
                <w:sz w:val="18"/>
                <w:szCs w:val="18"/>
              </w:rPr>
            </w:pPr>
          </w:p>
        </w:tc>
      </w:tr>
      <w:tr w14:paraId="664E986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6E8B71E9">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7</w:t>
            </w:r>
          </w:p>
        </w:tc>
        <w:tc>
          <w:tcPr>
            <w:tcW w:w="4536" w:type="dxa"/>
            <w:vAlign w:val="center"/>
          </w:tcPr>
          <w:p w14:paraId="769DF1C6">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施工现场应当配备必要的应急救援（含防汛）器材、设备和物资。</w:t>
            </w:r>
          </w:p>
        </w:tc>
        <w:tc>
          <w:tcPr>
            <w:tcW w:w="2268" w:type="dxa"/>
            <w:vAlign w:val="center"/>
          </w:tcPr>
          <w:p w14:paraId="24513C22">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应急物资、设备、器材等清单和实物照片。</w:t>
            </w:r>
          </w:p>
        </w:tc>
        <w:tc>
          <w:tcPr>
            <w:tcW w:w="4961" w:type="dxa"/>
            <w:vAlign w:val="center"/>
          </w:tcPr>
          <w:p w14:paraId="5B7C99ED">
            <w:pPr>
              <w:widowControl/>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根据施工需求配备必要的救援（含防汛）器材、设备和物资，并建立应急物资清单。</w:t>
            </w:r>
          </w:p>
        </w:tc>
        <w:tc>
          <w:tcPr>
            <w:tcW w:w="850" w:type="dxa"/>
            <w:vAlign w:val="center"/>
          </w:tcPr>
          <w:p w14:paraId="5629EE11">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219EDB45">
            <w:pPr>
              <w:widowControl/>
              <w:autoSpaceDE w:val="0"/>
              <w:autoSpaceDN w:val="0"/>
              <w:adjustRightInd/>
              <w:spacing w:line="240" w:lineRule="auto"/>
              <w:jc w:val="center"/>
              <w:rPr>
                <w:rFonts w:ascii="宋体" w:hAnsi="宋体" w:eastAsia="Times New Roman"/>
                <w:kern w:val="0"/>
                <w:sz w:val="18"/>
                <w:szCs w:val="18"/>
              </w:rPr>
            </w:pPr>
          </w:p>
        </w:tc>
      </w:tr>
      <w:tr w14:paraId="6219F7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shd w:val="clear" w:color="auto" w:fill="auto"/>
            <w:vAlign w:val="center"/>
          </w:tcPr>
          <w:p w14:paraId="703A1D1B">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heme="minorEastAsia"/>
                <w:kern w:val="0"/>
                <w:sz w:val="18"/>
                <w:szCs w:val="18"/>
              </w:rPr>
              <w:t>8</w:t>
            </w:r>
          </w:p>
        </w:tc>
        <w:tc>
          <w:tcPr>
            <w:tcW w:w="4536" w:type="dxa"/>
            <w:vAlign w:val="center"/>
          </w:tcPr>
          <w:p w14:paraId="007B85A8">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施工安全风险辨识、评估到位，施工现场安全风险警示到位，符合法律法规、标准规范要求。</w:t>
            </w:r>
          </w:p>
        </w:tc>
        <w:tc>
          <w:tcPr>
            <w:tcW w:w="2268" w:type="dxa"/>
            <w:vAlign w:val="center"/>
          </w:tcPr>
          <w:p w14:paraId="1DC3206D">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安全风险动态辨识、评估清单以及安全风险警示牌等资料。</w:t>
            </w:r>
          </w:p>
        </w:tc>
        <w:tc>
          <w:tcPr>
            <w:tcW w:w="4961" w:type="dxa"/>
            <w:vAlign w:val="center"/>
          </w:tcPr>
          <w:p w14:paraId="61BFB762">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施工单位应在专项风险评估的基础上，组织开展全面、系统的安全风险辨识、评估，确定或者调整安全风险等级，每年不少于一次。</w:t>
            </w:r>
          </w:p>
          <w:p w14:paraId="12EB2261">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在超危大工程施工现场，施工单位应当在较大以上安全风险所处区域的醒目位置设置安全风险警示牌。</w:t>
            </w:r>
          </w:p>
        </w:tc>
        <w:tc>
          <w:tcPr>
            <w:tcW w:w="850" w:type="dxa"/>
            <w:vAlign w:val="center"/>
          </w:tcPr>
          <w:p w14:paraId="61929118">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4ED525DA">
            <w:pPr>
              <w:widowControl/>
              <w:autoSpaceDE w:val="0"/>
              <w:autoSpaceDN w:val="0"/>
              <w:adjustRightInd/>
              <w:spacing w:line="240" w:lineRule="auto"/>
              <w:jc w:val="center"/>
              <w:rPr>
                <w:rFonts w:ascii="宋体" w:hAnsi="宋体" w:eastAsia="Times New Roman"/>
                <w:kern w:val="0"/>
                <w:sz w:val="18"/>
                <w:szCs w:val="18"/>
              </w:rPr>
            </w:pPr>
          </w:p>
        </w:tc>
      </w:tr>
      <w:tr w14:paraId="1CE6AC6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shd w:val="clear" w:color="auto" w:fill="auto"/>
            <w:vAlign w:val="center"/>
          </w:tcPr>
          <w:p w14:paraId="1942A5F8">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heme="minorEastAsia"/>
                <w:kern w:val="0"/>
                <w:sz w:val="18"/>
                <w:szCs w:val="18"/>
              </w:rPr>
              <w:t>9</w:t>
            </w:r>
          </w:p>
        </w:tc>
        <w:tc>
          <w:tcPr>
            <w:tcW w:w="4536" w:type="dxa"/>
            <w:vAlign w:val="center"/>
          </w:tcPr>
          <w:p w14:paraId="2CE5E26D">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需进行第三方监测的超危大工程，应满足相关规范要求。</w:t>
            </w:r>
          </w:p>
        </w:tc>
        <w:tc>
          <w:tcPr>
            <w:tcW w:w="2268" w:type="dxa"/>
            <w:vAlign w:val="center"/>
          </w:tcPr>
          <w:p w14:paraId="0A2C4671">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第三方监测资质、监测方案等。</w:t>
            </w:r>
          </w:p>
        </w:tc>
        <w:tc>
          <w:tcPr>
            <w:tcW w:w="4961" w:type="dxa"/>
            <w:vAlign w:val="center"/>
          </w:tcPr>
          <w:p w14:paraId="5F972488">
            <w:pPr>
              <w:widowControl/>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需进行第三方监测的超危大工程，应满足以下要求：a</w:t>
            </w:r>
            <w:r>
              <w:rPr>
                <w:rFonts w:hint="eastAsia" w:ascii="宋体" w:hAnsi="Times New Roman"/>
                <w:kern w:val="0"/>
                <w:sz w:val="18"/>
                <w:szCs w:val="18"/>
                <w:lang w:eastAsia="zh-CN"/>
              </w:rPr>
              <w:t>）</w:t>
            </w:r>
            <w:r>
              <w:rPr>
                <w:rFonts w:hint="eastAsia" w:ascii="宋体" w:hAnsi="Times New Roman"/>
                <w:kern w:val="0"/>
                <w:sz w:val="18"/>
                <w:szCs w:val="18"/>
              </w:rPr>
              <w:t>委托具有相应资质或能力等级的单位对超危大工程施工进行第三方监测；b</w:t>
            </w:r>
            <w:r>
              <w:rPr>
                <w:rFonts w:hint="eastAsia" w:ascii="宋体" w:hAnsi="Times New Roman"/>
                <w:kern w:val="0"/>
                <w:sz w:val="18"/>
                <w:szCs w:val="18"/>
                <w:lang w:eastAsia="zh-CN"/>
              </w:rPr>
              <w:t>）</w:t>
            </w:r>
            <w:r>
              <w:rPr>
                <w:rFonts w:hint="eastAsia" w:ascii="宋体" w:hAnsi="Times New Roman"/>
                <w:kern w:val="0"/>
                <w:sz w:val="18"/>
                <w:szCs w:val="18"/>
              </w:rPr>
              <w:t>监测单位编制的监测方案，由监测单位技术负责人审核签字并加盖单位公章，报送监理单位同意后方可实施，必要时进行监测方案论证。</w:t>
            </w:r>
          </w:p>
        </w:tc>
        <w:tc>
          <w:tcPr>
            <w:tcW w:w="850" w:type="dxa"/>
            <w:vAlign w:val="center"/>
          </w:tcPr>
          <w:p w14:paraId="44615A2F">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65CDA2AD">
            <w:pPr>
              <w:widowControl/>
              <w:autoSpaceDE w:val="0"/>
              <w:autoSpaceDN w:val="0"/>
              <w:adjustRightInd/>
              <w:spacing w:line="240" w:lineRule="auto"/>
              <w:jc w:val="center"/>
              <w:rPr>
                <w:rFonts w:ascii="宋体" w:hAnsi="宋体" w:eastAsia="Times New Roman"/>
                <w:kern w:val="0"/>
                <w:sz w:val="18"/>
                <w:szCs w:val="18"/>
              </w:rPr>
            </w:pPr>
          </w:p>
        </w:tc>
      </w:tr>
      <w:tr w14:paraId="2A04CB9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11" w:type="dxa"/>
            <w:vAlign w:val="center"/>
          </w:tcPr>
          <w:p w14:paraId="586FBD6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10</w:t>
            </w:r>
          </w:p>
        </w:tc>
        <w:tc>
          <w:tcPr>
            <w:tcW w:w="4536" w:type="dxa"/>
            <w:vAlign w:val="center"/>
          </w:tcPr>
          <w:p w14:paraId="51C32E01">
            <w:pPr>
              <w:widowControl/>
              <w:autoSpaceDE w:val="0"/>
              <w:autoSpaceDN w:val="0"/>
              <w:adjustRightInd/>
              <w:spacing w:line="240" w:lineRule="auto"/>
              <w:jc w:val="left"/>
              <w:rPr>
                <w:rFonts w:ascii="宋体" w:hAnsi="宋体" w:eastAsia="Times New Roman"/>
                <w:kern w:val="0"/>
                <w:sz w:val="18"/>
                <w:szCs w:val="18"/>
              </w:rPr>
            </w:pPr>
            <w:r>
              <w:rPr>
                <w:rFonts w:ascii="宋体" w:hAnsi="Times New Roman"/>
                <w:kern w:val="0"/>
                <w:sz w:val="18"/>
                <w:szCs w:val="18"/>
              </w:rPr>
              <w:t>监理单位应当结合危大工程专项施工方案编制专项监理细则并</w:t>
            </w:r>
            <w:r>
              <w:rPr>
                <w:rFonts w:hint="eastAsia" w:ascii="宋体" w:hAnsi="Times New Roman"/>
                <w:kern w:val="0"/>
                <w:sz w:val="18"/>
                <w:szCs w:val="18"/>
              </w:rPr>
              <w:t>进行交底，参加施工单位组织的技术交底。</w:t>
            </w:r>
          </w:p>
        </w:tc>
        <w:tc>
          <w:tcPr>
            <w:tcW w:w="2268" w:type="dxa"/>
            <w:vAlign w:val="center"/>
          </w:tcPr>
          <w:p w14:paraId="47C8BEAB">
            <w:pPr>
              <w:widowControl/>
              <w:autoSpaceDE w:val="0"/>
              <w:autoSpaceDN w:val="0"/>
              <w:adjustRightInd/>
              <w:spacing w:line="240" w:lineRule="auto"/>
              <w:jc w:val="left"/>
              <w:rPr>
                <w:rFonts w:ascii="宋体" w:hAnsi="宋体" w:eastAsia="Times New Roman"/>
                <w:kern w:val="0"/>
                <w:sz w:val="18"/>
                <w:szCs w:val="18"/>
              </w:rPr>
            </w:pPr>
            <w:r>
              <w:rPr>
                <w:rFonts w:hint="eastAsia" w:ascii="宋体" w:hAnsi="Times New Roman"/>
                <w:kern w:val="0"/>
                <w:sz w:val="18"/>
                <w:szCs w:val="18"/>
              </w:rPr>
              <w:t>监理实施细则编制及交底情况。</w:t>
            </w:r>
          </w:p>
        </w:tc>
        <w:tc>
          <w:tcPr>
            <w:tcW w:w="4961" w:type="dxa"/>
            <w:vAlign w:val="center"/>
          </w:tcPr>
          <w:p w14:paraId="7B478BF2">
            <w:pPr>
              <w:widowControl/>
              <w:autoSpaceDE w:val="0"/>
              <w:autoSpaceDN w:val="0"/>
              <w:adjustRightInd/>
              <w:spacing w:line="240" w:lineRule="auto"/>
              <w:jc w:val="left"/>
              <w:rPr>
                <w:rFonts w:ascii="宋体" w:hAnsi="宋体" w:eastAsia="Times New Roman"/>
                <w:kern w:val="0"/>
                <w:sz w:val="18"/>
                <w:szCs w:val="18"/>
              </w:rPr>
            </w:pPr>
            <w:r>
              <w:rPr>
                <w:rFonts w:hint="eastAsia" w:ascii="宋体" w:hAnsi="Times New Roman"/>
                <w:kern w:val="0"/>
                <w:sz w:val="18"/>
                <w:szCs w:val="18"/>
              </w:rPr>
              <w:t>监理单位应当根据危大工程施工情况，编制专项监理细则并进行交底，参加施工单位组织的技术交底。</w:t>
            </w:r>
          </w:p>
        </w:tc>
        <w:tc>
          <w:tcPr>
            <w:tcW w:w="850" w:type="dxa"/>
            <w:vAlign w:val="center"/>
          </w:tcPr>
          <w:p w14:paraId="02D0BD5A">
            <w:pPr>
              <w:widowControl/>
              <w:autoSpaceDE w:val="0"/>
              <w:autoSpaceDN w:val="0"/>
              <w:adjustRightInd/>
              <w:spacing w:line="240" w:lineRule="auto"/>
              <w:jc w:val="center"/>
              <w:rPr>
                <w:rFonts w:ascii="宋体" w:hAnsi="宋体" w:eastAsia="Times New Roman"/>
                <w:kern w:val="0"/>
                <w:sz w:val="18"/>
                <w:szCs w:val="18"/>
              </w:rPr>
            </w:pPr>
          </w:p>
        </w:tc>
        <w:tc>
          <w:tcPr>
            <w:tcW w:w="851" w:type="dxa"/>
            <w:vAlign w:val="center"/>
          </w:tcPr>
          <w:p w14:paraId="1CFCD1AE">
            <w:pPr>
              <w:widowControl/>
              <w:autoSpaceDE w:val="0"/>
              <w:autoSpaceDN w:val="0"/>
              <w:adjustRightInd/>
              <w:spacing w:line="240" w:lineRule="auto"/>
              <w:jc w:val="center"/>
              <w:rPr>
                <w:rFonts w:ascii="宋体" w:hAnsi="宋体" w:eastAsia="Times New Roman"/>
                <w:kern w:val="0"/>
                <w:sz w:val="18"/>
                <w:szCs w:val="18"/>
              </w:rPr>
            </w:pPr>
          </w:p>
        </w:tc>
      </w:tr>
      <w:tr w14:paraId="093F2B2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2176" w:type="dxa"/>
            <w:gridSpan w:val="4"/>
            <w:vAlign w:val="center"/>
          </w:tcPr>
          <w:p w14:paraId="1503465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评价总体结论</w:t>
            </w:r>
          </w:p>
        </w:tc>
        <w:tc>
          <w:tcPr>
            <w:tcW w:w="1701" w:type="dxa"/>
            <w:gridSpan w:val="2"/>
            <w:vAlign w:val="center"/>
          </w:tcPr>
          <w:p w14:paraId="39AEFD7B">
            <w:pPr>
              <w:widowControl/>
              <w:autoSpaceDE w:val="0"/>
              <w:autoSpaceDN w:val="0"/>
              <w:adjustRightInd/>
              <w:spacing w:line="240" w:lineRule="auto"/>
              <w:jc w:val="center"/>
              <w:rPr>
                <w:rFonts w:ascii="宋体" w:hAnsi="宋体" w:eastAsia="Times New Roman"/>
                <w:kern w:val="0"/>
                <w:sz w:val="18"/>
                <w:szCs w:val="18"/>
              </w:rPr>
            </w:pPr>
          </w:p>
        </w:tc>
      </w:tr>
      <w:tr w14:paraId="339B346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3877" w:type="dxa"/>
            <w:gridSpan w:val="6"/>
            <w:vAlign w:val="center"/>
          </w:tcPr>
          <w:p w14:paraId="57675E58">
            <w:pPr>
              <w:pStyle w:val="179"/>
            </w:pPr>
            <w:r>
              <w:rPr>
                <w:rFonts w:hint="eastAsia"/>
              </w:rPr>
              <w:t>检查结论分为“合格”和“不合格”。开工评价表内各项均合格时，评价人员签字认可后，可进行施工；当出现不合格项情况时，应在分析原因、整改完善后重新评价，直至合格为止。</w:t>
            </w:r>
          </w:p>
        </w:tc>
      </w:tr>
    </w:tbl>
    <w:p w14:paraId="643541FB">
      <w:pPr>
        <w:pStyle w:val="56"/>
        <w:ind w:firstLine="420"/>
      </w:pPr>
      <w:bookmarkStart w:id="120" w:name="OLE_LINK1"/>
      <w:r>
        <w:rPr>
          <w:rFonts w:hint="eastAsia"/>
        </w:rPr>
        <w:t xml:space="preserve">评价人员签字：                                                                                          </w:t>
      </w:r>
    </w:p>
    <w:p w14:paraId="6A3124BB">
      <w:pPr>
        <w:pStyle w:val="56"/>
        <w:ind w:firstLine="420"/>
      </w:pPr>
    </w:p>
    <w:p w14:paraId="65F0F0CB">
      <w:pPr>
        <w:pStyle w:val="56"/>
        <w:ind w:firstLine="420"/>
        <w:jc w:val="right"/>
        <w:sectPr>
          <w:headerReference r:id="rId22" w:type="default"/>
          <w:footerReference r:id="rId24" w:type="default"/>
          <w:headerReference r:id="rId23" w:type="even"/>
          <w:footerReference r:id="rId25" w:type="even"/>
          <w:pgSz w:w="16838" w:h="11906" w:orient="landscape"/>
          <w:pgMar w:top="1134" w:right="1871" w:bottom="1134" w:left="1134" w:header="1418" w:footer="1247" w:gutter="284"/>
          <w:cols w:space="425" w:num="1"/>
          <w:formProt w:val="0"/>
          <w:docGrid w:type="lines" w:linePitch="312" w:charSpace="0"/>
        </w:sectPr>
      </w:pPr>
      <w:r>
        <w:rPr>
          <w:rFonts w:hint="eastAsia"/>
        </w:rPr>
        <w:t>xx年xx月xx日</w:t>
      </w:r>
    </w:p>
    <w:p w14:paraId="0FF5F135">
      <w:pPr>
        <w:pStyle w:val="198"/>
        <w:rPr>
          <w:rFonts w:hint="eastAsia"/>
          <w:vanish w:val="0"/>
        </w:rPr>
      </w:pPr>
    </w:p>
    <w:p w14:paraId="69332CEF">
      <w:pPr>
        <w:pStyle w:val="199"/>
        <w:rPr>
          <w:vanish w:val="0"/>
        </w:rPr>
      </w:pPr>
    </w:p>
    <w:p w14:paraId="6B4FACE1">
      <w:pPr>
        <w:pStyle w:val="76"/>
        <w:spacing w:before="78" w:after="156"/>
      </w:pPr>
      <w:r>
        <w:br w:type="textWrapping"/>
      </w:r>
      <w:bookmarkStart w:id="121" w:name="_Toc187070897"/>
      <w:r>
        <w:rPr>
          <w:rFonts w:hint="eastAsia"/>
        </w:rPr>
        <w:t>（资料性）</w:t>
      </w:r>
      <w:r>
        <w:br w:type="textWrapping"/>
      </w:r>
      <w:r>
        <w:rPr>
          <w:rFonts w:hint="eastAsia"/>
        </w:rPr>
        <w:t>中间评价体系</w:t>
      </w:r>
      <w:bookmarkEnd w:id="121"/>
    </w:p>
    <w:p w14:paraId="6AA82EB1">
      <w:pPr>
        <w:widowControl/>
        <w:autoSpaceDE w:val="0"/>
        <w:autoSpaceDN w:val="0"/>
        <w:adjustRightInd/>
        <w:spacing w:line="240" w:lineRule="auto"/>
        <w:ind w:firstLine="420" w:firstLineChars="200"/>
        <w:jc w:val="left"/>
        <w:rPr>
          <w:rFonts w:ascii="宋体" w:hAnsi="Times New Roman"/>
          <w:kern w:val="0"/>
          <w:szCs w:val="20"/>
        </w:rPr>
      </w:pPr>
      <w:r>
        <w:rPr>
          <w:rFonts w:hint="eastAsia" w:ascii="宋体" w:hAnsi="Times New Roman"/>
          <w:kern w:val="0"/>
          <w:szCs w:val="20"/>
        </w:rPr>
        <w:t>中间评价表见表C.1。</w:t>
      </w:r>
    </w:p>
    <w:p w14:paraId="51143F5A">
      <w:pPr>
        <w:widowControl/>
        <w:numPr>
          <w:ilvl w:val="1"/>
          <w:numId w:val="0"/>
        </w:numPr>
        <w:snapToGrid w:val="0"/>
        <w:spacing w:before="156" w:beforeLines="50" w:after="156" w:afterLines="50" w:line="240" w:lineRule="auto"/>
        <w:ind w:firstLine="420"/>
        <w:jc w:val="center"/>
        <w:textAlignment w:val="baseline"/>
        <w:rPr>
          <w:rFonts w:ascii="黑体" w:hAnsi="Times New Roman" w:eastAsia="黑体"/>
          <w:kern w:val="21"/>
          <w:szCs w:val="20"/>
        </w:rPr>
      </w:pPr>
      <w:r>
        <w:rPr>
          <w:rFonts w:hint="eastAsia" w:ascii="黑体" w:hAnsi="Times New Roman" w:eastAsia="黑体"/>
          <w:kern w:val="21"/>
          <w:szCs w:val="20"/>
        </w:rPr>
        <w:t>表C.1 中间评价表</w:t>
      </w:r>
    </w:p>
    <w:p w14:paraId="10CF2DA0">
      <w:pPr>
        <w:widowControl/>
        <w:numPr>
          <w:ilvl w:val="1"/>
          <w:numId w:val="0"/>
        </w:numPr>
        <w:snapToGrid w:val="0"/>
        <w:spacing w:before="156" w:beforeLines="50" w:after="156" w:afterLines="50" w:line="240" w:lineRule="auto"/>
        <w:ind w:firstLine="420"/>
        <w:jc w:val="left"/>
        <w:textAlignment w:val="baseline"/>
        <w:rPr>
          <w:rFonts w:ascii="宋体" w:hAnsi="Times New Roman"/>
          <w:kern w:val="0"/>
          <w:szCs w:val="20"/>
        </w:rPr>
      </w:pPr>
      <w:r>
        <w:rPr>
          <w:rFonts w:hint="eastAsia" w:ascii="宋体" w:hAnsi="Times New Roman"/>
          <w:kern w:val="0"/>
          <w:szCs w:val="20"/>
        </w:rPr>
        <w:t>超危大工程名称：</w:t>
      </w:r>
    </w:p>
    <w:tbl>
      <w:tblPr>
        <w:tblStyle w:val="27"/>
        <w:tblW w:w="1387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1406"/>
        <w:gridCol w:w="1869"/>
        <w:gridCol w:w="3375"/>
        <w:gridCol w:w="1278"/>
        <w:gridCol w:w="5103"/>
        <w:gridCol w:w="421"/>
        <w:gridCol w:w="425"/>
      </w:tblGrid>
      <w:tr w14:paraId="51B6749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c>
          <w:tcPr>
            <w:tcW w:w="1406" w:type="dxa"/>
            <w:tcBorders>
              <w:top w:val="single" w:color="auto" w:sz="8" w:space="0"/>
              <w:bottom w:val="single" w:color="auto" w:sz="8" w:space="0"/>
            </w:tcBorders>
            <w:shd w:val="clear" w:color="auto" w:fill="auto"/>
            <w:vAlign w:val="center"/>
          </w:tcPr>
          <w:p w14:paraId="77160300">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评价项目及分值</w:t>
            </w:r>
          </w:p>
        </w:tc>
        <w:tc>
          <w:tcPr>
            <w:tcW w:w="5244" w:type="dxa"/>
            <w:gridSpan w:val="2"/>
            <w:tcBorders>
              <w:top w:val="single" w:color="auto" w:sz="8" w:space="0"/>
              <w:bottom w:val="single" w:color="auto" w:sz="8" w:space="0"/>
            </w:tcBorders>
            <w:shd w:val="clear" w:color="auto" w:fill="auto"/>
            <w:vAlign w:val="center"/>
          </w:tcPr>
          <w:p w14:paraId="227E19D4">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评判依据</w:t>
            </w:r>
          </w:p>
        </w:tc>
        <w:tc>
          <w:tcPr>
            <w:tcW w:w="1278" w:type="dxa"/>
            <w:tcBorders>
              <w:top w:val="single" w:color="auto" w:sz="8" w:space="0"/>
              <w:bottom w:val="single" w:color="auto" w:sz="8" w:space="0"/>
            </w:tcBorders>
            <w:shd w:val="clear" w:color="auto" w:fill="auto"/>
            <w:vAlign w:val="center"/>
          </w:tcPr>
          <w:p w14:paraId="5AB1932F">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查阅资料</w:t>
            </w:r>
          </w:p>
        </w:tc>
        <w:tc>
          <w:tcPr>
            <w:tcW w:w="5103" w:type="dxa"/>
            <w:tcBorders>
              <w:top w:val="single" w:color="auto" w:sz="8" w:space="0"/>
              <w:bottom w:val="single" w:color="auto" w:sz="8" w:space="0"/>
            </w:tcBorders>
            <w:shd w:val="clear" w:color="auto" w:fill="auto"/>
            <w:vAlign w:val="center"/>
          </w:tcPr>
          <w:p w14:paraId="6968629D">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扣分标准</w:t>
            </w:r>
          </w:p>
        </w:tc>
        <w:tc>
          <w:tcPr>
            <w:tcW w:w="421" w:type="dxa"/>
            <w:tcBorders>
              <w:top w:val="single" w:color="auto" w:sz="8" w:space="0"/>
              <w:bottom w:val="single" w:color="auto" w:sz="8" w:space="0"/>
            </w:tcBorders>
            <w:shd w:val="clear" w:color="auto" w:fill="auto"/>
            <w:vAlign w:val="center"/>
          </w:tcPr>
          <w:p w14:paraId="649C1A7E">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扣分</w:t>
            </w:r>
          </w:p>
        </w:tc>
        <w:tc>
          <w:tcPr>
            <w:tcW w:w="425" w:type="dxa"/>
            <w:tcBorders>
              <w:top w:val="single" w:color="auto" w:sz="8" w:space="0"/>
              <w:bottom w:val="single" w:color="auto" w:sz="8" w:space="0"/>
            </w:tcBorders>
            <w:shd w:val="clear" w:color="auto" w:fill="auto"/>
            <w:vAlign w:val="center"/>
          </w:tcPr>
          <w:p w14:paraId="53B13E78">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得分</w:t>
            </w:r>
          </w:p>
        </w:tc>
      </w:tr>
      <w:tr w14:paraId="1CC7A9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Pr>
        <w:tc>
          <w:tcPr>
            <w:tcW w:w="1406" w:type="dxa"/>
            <w:tcBorders>
              <w:top w:val="single" w:color="auto" w:sz="8" w:space="0"/>
            </w:tcBorders>
            <w:shd w:val="clear" w:color="auto" w:fill="auto"/>
            <w:vAlign w:val="center"/>
          </w:tcPr>
          <w:p w14:paraId="5FA4578A">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施工风险管控</w:t>
            </w:r>
            <w:r>
              <w:rPr>
                <w:rFonts w:hint="eastAsia" w:ascii="宋体" w:hAnsi="Times New Roman"/>
                <w:kern w:val="0"/>
                <w:sz w:val="18"/>
                <w:szCs w:val="20"/>
                <w:lang w:eastAsia="zh-CN"/>
              </w:rPr>
              <w:t>（</w:t>
            </w:r>
            <w:r>
              <w:rPr>
                <w:rFonts w:hint="eastAsia" w:ascii="宋体" w:hAnsi="Times New Roman"/>
                <w:kern w:val="0"/>
                <w:sz w:val="18"/>
                <w:szCs w:val="20"/>
              </w:rPr>
              <w:t>15分</w:t>
            </w:r>
            <w:r>
              <w:rPr>
                <w:rFonts w:hint="eastAsia" w:ascii="宋体" w:hAnsi="Times New Roman"/>
                <w:kern w:val="0"/>
                <w:sz w:val="18"/>
                <w:szCs w:val="20"/>
                <w:lang w:eastAsia="zh-CN"/>
              </w:rPr>
              <w:t>）</w:t>
            </w:r>
          </w:p>
        </w:tc>
        <w:tc>
          <w:tcPr>
            <w:tcW w:w="5244" w:type="dxa"/>
            <w:gridSpan w:val="2"/>
            <w:tcBorders>
              <w:top w:val="single" w:color="auto" w:sz="8" w:space="0"/>
            </w:tcBorders>
            <w:shd w:val="clear" w:color="auto" w:fill="auto"/>
            <w:vAlign w:val="center"/>
          </w:tcPr>
          <w:p w14:paraId="3EBF454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施工单位应当按照安全风险等级实施分级管控，根据其特点从组织、技术、管理、应急等方面制定并落实管控措施，编制安全风险管控清单。</w:t>
            </w:r>
          </w:p>
        </w:tc>
        <w:tc>
          <w:tcPr>
            <w:tcW w:w="1278" w:type="dxa"/>
            <w:tcBorders>
              <w:top w:val="single" w:color="auto" w:sz="8" w:space="0"/>
            </w:tcBorders>
            <w:shd w:val="clear" w:color="auto" w:fill="auto"/>
            <w:vAlign w:val="center"/>
          </w:tcPr>
          <w:p w14:paraId="4AD200E6">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现场</w:t>
            </w:r>
            <w:r>
              <w:rPr>
                <w:rFonts w:hint="eastAsia"/>
                <w:sz w:val="18"/>
                <w:szCs w:val="18"/>
              </w:rPr>
              <w:t>核对以及安全风险辨识、管理清单</w:t>
            </w:r>
            <w:r>
              <w:rPr>
                <w:rFonts w:hint="eastAsia" w:ascii="宋体" w:hAnsi="Times New Roman"/>
                <w:kern w:val="0"/>
                <w:sz w:val="18"/>
                <w:szCs w:val="20"/>
              </w:rPr>
              <w:t>。</w:t>
            </w:r>
          </w:p>
        </w:tc>
        <w:tc>
          <w:tcPr>
            <w:tcW w:w="5103" w:type="dxa"/>
            <w:tcBorders>
              <w:top w:val="single" w:color="auto" w:sz="8" w:space="0"/>
            </w:tcBorders>
            <w:shd w:val="clear" w:color="auto" w:fill="auto"/>
            <w:vAlign w:val="center"/>
          </w:tcPr>
          <w:p w14:paraId="7579494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1.施工单位未编制风险管控清单，或未落实管控措施，扣15分；</w:t>
            </w:r>
          </w:p>
          <w:p w14:paraId="48FDEF55">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2.管控措施内容不全面、不具体，每处扣3分；</w:t>
            </w:r>
          </w:p>
          <w:p w14:paraId="50D35A22">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3.管控措施不切合实际，无操作性，每处扣2分。</w:t>
            </w:r>
          </w:p>
          <w:p w14:paraId="5735A46A">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4.管控措施落实不到位，每处扣2分。</w:t>
            </w:r>
          </w:p>
        </w:tc>
        <w:tc>
          <w:tcPr>
            <w:tcW w:w="421" w:type="dxa"/>
            <w:tcBorders>
              <w:top w:val="single" w:color="auto" w:sz="8" w:space="0"/>
            </w:tcBorders>
            <w:shd w:val="clear" w:color="auto" w:fill="auto"/>
            <w:vAlign w:val="center"/>
          </w:tcPr>
          <w:p w14:paraId="3FF15D16">
            <w:pPr>
              <w:widowControl/>
              <w:autoSpaceDE w:val="0"/>
              <w:autoSpaceDN w:val="0"/>
              <w:adjustRightInd/>
              <w:spacing w:line="240" w:lineRule="auto"/>
              <w:jc w:val="center"/>
              <w:rPr>
                <w:rFonts w:ascii="宋体" w:hAnsi="Times New Roman"/>
                <w:kern w:val="0"/>
                <w:sz w:val="18"/>
                <w:szCs w:val="20"/>
              </w:rPr>
            </w:pPr>
          </w:p>
        </w:tc>
        <w:tc>
          <w:tcPr>
            <w:tcW w:w="425" w:type="dxa"/>
            <w:tcBorders>
              <w:top w:val="single" w:color="auto" w:sz="8" w:space="0"/>
            </w:tcBorders>
            <w:shd w:val="clear" w:color="auto" w:fill="auto"/>
            <w:vAlign w:val="center"/>
          </w:tcPr>
          <w:p w14:paraId="298CE205">
            <w:pPr>
              <w:widowControl/>
              <w:autoSpaceDE w:val="0"/>
              <w:autoSpaceDN w:val="0"/>
              <w:adjustRightInd/>
              <w:spacing w:line="240" w:lineRule="auto"/>
              <w:jc w:val="center"/>
              <w:rPr>
                <w:rFonts w:ascii="宋体" w:hAnsi="Times New Roman"/>
                <w:kern w:val="0"/>
                <w:sz w:val="18"/>
                <w:szCs w:val="20"/>
              </w:rPr>
            </w:pPr>
          </w:p>
        </w:tc>
      </w:tr>
      <w:tr w14:paraId="1050FB2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Pr>
        <w:tc>
          <w:tcPr>
            <w:tcW w:w="1406" w:type="dxa"/>
            <w:shd w:val="clear" w:color="auto" w:fill="auto"/>
            <w:vAlign w:val="center"/>
          </w:tcPr>
          <w:p w14:paraId="32B197CF">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专项施工方案施工过程中调整、变更</w:t>
            </w:r>
            <w:r>
              <w:rPr>
                <w:rFonts w:hint="eastAsia" w:ascii="宋体" w:hAnsi="Times New Roman"/>
                <w:kern w:val="0"/>
                <w:sz w:val="18"/>
                <w:szCs w:val="20"/>
                <w:lang w:eastAsia="zh-CN"/>
              </w:rPr>
              <w:t>（</w:t>
            </w:r>
            <w:r>
              <w:rPr>
                <w:rFonts w:hint="eastAsia" w:ascii="宋体" w:hAnsi="Times New Roman"/>
                <w:kern w:val="0"/>
                <w:sz w:val="18"/>
                <w:szCs w:val="20"/>
              </w:rPr>
              <w:t>10分</w:t>
            </w:r>
            <w:r>
              <w:rPr>
                <w:rFonts w:hint="eastAsia" w:ascii="宋体" w:hAnsi="Times New Roman"/>
                <w:kern w:val="0"/>
                <w:sz w:val="18"/>
                <w:szCs w:val="20"/>
                <w:lang w:eastAsia="zh-CN"/>
              </w:rPr>
              <w:t>）</w:t>
            </w:r>
          </w:p>
        </w:tc>
        <w:tc>
          <w:tcPr>
            <w:tcW w:w="5244" w:type="dxa"/>
            <w:gridSpan w:val="2"/>
            <w:shd w:val="clear" w:color="auto" w:fill="auto"/>
            <w:vAlign w:val="center"/>
          </w:tcPr>
          <w:p w14:paraId="6219BB16">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专项施工方案在实施过程中需要</w:t>
            </w:r>
            <w:r>
              <w:rPr>
                <w:rFonts w:hint="eastAsia" w:ascii="宋体" w:hAnsi="Times New Roman"/>
                <w:kern w:val="0"/>
                <w:sz w:val="18"/>
                <w:szCs w:val="20"/>
                <w:lang w:eastAsia="zh-CN"/>
              </w:rPr>
              <w:t>做</w:t>
            </w:r>
            <w:r>
              <w:rPr>
                <w:rFonts w:hint="eastAsia" w:ascii="宋体" w:hAnsi="Times New Roman"/>
                <w:kern w:val="0"/>
                <w:sz w:val="18"/>
                <w:szCs w:val="20"/>
              </w:rPr>
              <w:t>局部调整的，应说明修改原因和理由，并提交施工单位技术负责人审批。书面提交原专家论证会专家和参与论证各方单位审核同意后，可不再重新组织专家论证会。</w:t>
            </w:r>
          </w:p>
          <w:p w14:paraId="102B217F">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因规划、设计、结构、地质以及环境等原因，专项施工方案需做重大变更的，应按照相关要求重新履行审核、审查、论证程序。</w:t>
            </w:r>
          </w:p>
        </w:tc>
        <w:tc>
          <w:tcPr>
            <w:tcW w:w="1278" w:type="dxa"/>
            <w:shd w:val="clear" w:color="auto" w:fill="auto"/>
            <w:vAlign w:val="center"/>
          </w:tcPr>
          <w:p w14:paraId="61B0CB31">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局部调整审批材料和重大变更审批材料。</w:t>
            </w:r>
          </w:p>
        </w:tc>
        <w:tc>
          <w:tcPr>
            <w:tcW w:w="5103" w:type="dxa"/>
            <w:shd w:val="clear" w:color="auto" w:fill="auto"/>
            <w:vAlign w:val="center"/>
          </w:tcPr>
          <w:p w14:paraId="567010A2">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1.重大变更未履行审核、审查、论证程序，扣10分；</w:t>
            </w:r>
          </w:p>
          <w:p w14:paraId="243AFE08">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2.局部调整未经专家和参与论证各方单位审核同意，扣10分。</w:t>
            </w:r>
          </w:p>
        </w:tc>
        <w:tc>
          <w:tcPr>
            <w:tcW w:w="421" w:type="dxa"/>
            <w:shd w:val="clear" w:color="auto" w:fill="auto"/>
            <w:vAlign w:val="center"/>
          </w:tcPr>
          <w:p w14:paraId="063030F5">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01D2D563">
            <w:pPr>
              <w:widowControl/>
              <w:autoSpaceDE w:val="0"/>
              <w:autoSpaceDN w:val="0"/>
              <w:adjustRightInd/>
              <w:spacing w:line="240" w:lineRule="auto"/>
              <w:jc w:val="center"/>
              <w:rPr>
                <w:rFonts w:ascii="宋体" w:hAnsi="Times New Roman"/>
                <w:kern w:val="0"/>
                <w:sz w:val="18"/>
                <w:szCs w:val="20"/>
              </w:rPr>
            </w:pPr>
          </w:p>
        </w:tc>
      </w:tr>
      <w:tr w14:paraId="6FF8CD2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0DBFC5E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超危大工程带班履职、巡查、监督</w:t>
            </w:r>
            <w:r>
              <w:rPr>
                <w:rFonts w:hint="eastAsia" w:ascii="宋体" w:hAnsi="Times New Roman"/>
                <w:kern w:val="0"/>
                <w:sz w:val="18"/>
                <w:szCs w:val="20"/>
                <w:lang w:eastAsia="zh-CN"/>
              </w:rPr>
              <w:t>（</w:t>
            </w:r>
            <w:r>
              <w:rPr>
                <w:rFonts w:hint="eastAsia" w:ascii="宋体" w:hAnsi="Times New Roman"/>
                <w:kern w:val="0"/>
                <w:sz w:val="18"/>
                <w:szCs w:val="20"/>
              </w:rPr>
              <w:t>15分</w:t>
            </w:r>
            <w:r>
              <w:rPr>
                <w:rFonts w:hint="eastAsia" w:ascii="宋体" w:hAnsi="Times New Roman"/>
                <w:kern w:val="0"/>
                <w:sz w:val="18"/>
                <w:szCs w:val="20"/>
                <w:lang w:eastAsia="zh-CN"/>
              </w:rPr>
              <w:t>）</w:t>
            </w:r>
          </w:p>
        </w:tc>
        <w:tc>
          <w:tcPr>
            <w:tcW w:w="5244" w:type="dxa"/>
            <w:gridSpan w:val="2"/>
            <w:shd w:val="clear" w:color="auto" w:fill="auto"/>
            <w:vAlign w:val="center"/>
          </w:tcPr>
          <w:p w14:paraId="11176138">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超危大工程施工时，施工单位应对施工项目进行巡查，巡查危大工程专项施工方案实施情况，施工单位应有项目负责人在施工现场带班履职，由专职安全生产管理人员进行现场监督。</w:t>
            </w:r>
          </w:p>
        </w:tc>
        <w:tc>
          <w:tcPr>
            <w:tcW w:w="1278" w:type="dxa"/>
            <w:shd w:val="clear" w:color="auto" w:fill="auto"/>
            <w:vAlign w:val="center"/>
          </w:tcPr>
          <w:p w14:paraId="48F96D52">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带班履职记录和检查材料。</w:t>
            </w:r>
          </w:p>
        </w:tc>
        <w:tc>
          <w:tcPr>
            <w:tcW w:w="5103" w:type="dxa"/>
            <w:shd w:val="clear" w:color="auto" w:fill="auto"/>
            <w:vAlign w:val="center"/>
          </w:tcPr>
          <w:p w14:paraId="23E3C3A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1.未对超危大工程施工现场进行带班履职、巡查、监督，扣15分；</w:t>
            </w:r>
          </w:p>
          <w:p w14:paraId="73D67200">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2.未建立相关档案资料，扣5分；</w:t>
            </w:r>
          </w:p>
          <w:p w14:paraId="04E0660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3.档案资料缺失，每处扣1分。</w:t>
            </w:r>
          </w:p>
        </w:tc>
        <w:tc>
          <w:tcPr>
            <w:tcW w:w="421" w:type="dxa"/>
            <w:shd w:val="clear" w:color="auto" w:fill="auto"/>
            <w:vAlign w:val="center"/>
          </w:tcPr>
          <w:p w14:paraId="2FB625E2">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79D809B1">
            <w:pPr>
              <w:widowControl/>
              <w:autoSpaceDE w:val="0"/>
              <w:autoSpaceDN w:val="0"/>
              <w:adjustRightInd/>
              <w:spacing w:line="240" w:lineRule="auto"/>
              <w:jc w:val="center"/>
              <w:rPr>
                <w:rFonts w:ascii="宋体" w:hAnsi="Times New Roman"/>
                <w:kern w:val="0"/>
                <w:sz w:val="18"/>
                <w:szCs w:val="20"/>
              </w:rPr>
            </w:pPr>
          </w:p>
        </w:tc>
      </w:tr>
      <w:tr w14:paraId="43B1522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36E322C4">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监测实施</w:t>
            </w:r>
            <w:r>
              <w:rPr>
                <w:rFonts w:hint="eastAsia" w:ascii="宋体" w:hAnsi="Times New Roman"/>
                <w:kern w:val="0"/>
                <w:sz w:val="18"/>
                <w:szCs w:val="20"/>
                <w:lang w:eastAsia="zh-CN"/>
              </w:rPr>
              <w:t>（</w:t>
            </w:r>
            <w:r>
              <w:rPr>
                <w:rFonts w:hint="eastAsia" w:ascii="宋体" w:hAnsi="Times New Roman"/>
                <w:kern w:val="0"/>
                <w:sz w:val="18"/>
                <w:szCs w:val="20"/>
              </w:rPr>
              <w:t>10分</w:t>
            </w:r>
            <w:r>
              <w:rPr>
                <w:rFonts w:hint="eastAsia" w:ascii="宋体" w:hAnsi="Times New Roman"/>
                <w:kern w:val="0"/>
                <w:sz w:val="18"/>
                <w:szCs w:val="20"/>
                <w:lang w:eastAsia="zh-CN"/>
              </w:rPr>
              <w:t>）</w:t>
            </w:r>
          </w:p>
        </w:tc>
        <w:tc>
          <w:tcPr>
            <w:tcW w:w="5244" w:type="dxa"/>
            <w:gridSpan w:val="2"/>
            <w:shd w:val="clear" w:color="auto" w:fill="auto"/>
            <w:vAlign w:val="center"/>
          </w:tcPr>
          <w:p w14:paraId="42B98BB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施工单位应严格按照专项施工方案内的监测要求实施施工过程监测。需进行第三方监测的超危大工程，监测单位按照监测方案开展监测，及时向委托单位报送监测结果，并对监测结果负责。</w:t>
            </w:r>
          </w:p>
          <w:p w14:paraId="63312B57">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发现异常时，及时报告，采取相关措施处置。</w:t>
            </w:r>
            <w:r>
              <w:rPr>
                <w:rFonts w:hint="eastAsia" w:ascii="宋体" w:hAnsi="Times New Roman"/>
                <w:kern w:val="0"/>
                <w:sz w:val="18"/>
                <w:szCs w:val="20"/>
              </w:rPr>
              <w:tab/>
            </w:r>
          </w:p>
        </w:tc>
        <w:tc>
          <w:tcPr>
            <w:tcW w:w="1278" w:type="dxa"/>
            <w:shd w:val="clear" w:color="auto" w:fill="auto"/>
            <w:vAlign w:val="center"/>
          </w:tcPr>
          <w:p w14:paraId="70589639">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监测材料。</w:t>
            </w:r>
          </w:p>
        </w:tc>
        <w:tc>
          <w:tcPr>
            <w:tcW w:w="5103" w:type="dxa"/>
            <w:shd w:val="clear" w:color="auto" w:fill="auto"/>
            <w:vAlign w:val="center"/>
          </w:tcPr>
          <w:p w14:paraId="1187FEF2">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1.第三方监测，监测单位未按监测方案要求开展监测，扣10分</w:t>
            </w:r>
          </w:p>
          <w:p w14:paraId="294C55AB">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2.施工单位未按专项施工方案要求开展监测，扣10分；</w:t>
            </w:r>
          </w:p>
          <w:p w14:paraId="707F4D19">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3.发现异常，未及时报告、处置，每处扣5分；</w:t>
            </w:r>
          </w:p>
          <w:p w14:paraId="5EBD98F6">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4.监测结果不符合实际情况，存在弄虚作假情况，每处扣5分。</w:t>
            </w:r>
          </w:p>
        </w:tc>
        <w:tc>
          <w:tcPr>
            <w:tcW w:w="421" w:type="dxa"/>
            <w:shd w:val="clear" w:color="auto" w:fill="auto"/>
            <w:vAlign w:val="center"/>
          </w:tcPr>
          <w:p w14:paraId="2AA21053">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26591CC4">
            <w:pPr>
              <w:widowControl/>
              <w:autoSpaceDE w:val="0"/>
              <w:autoSpaceDN w:val="0"/>
              <w:adjustRightInd/>
              <w:spacing w:line="240" w:lineRule="auto"/>
              <w:jc w:val="center"/>
              <w:rPr>
                <w:rFonts w:ascii="宋体" w:hAnsi="Times New Roman"/>
                <w:kern w:val="0"/>
                <w:sz w:val="18"/>
                <w:szCs w:val="20"/>
              </w:rPr>
            </w:pPr>
          </w:p>
        </w:tc>
      </w:tr>
      <w:tr w14:paraId="0F1FD33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04A9C94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施工通航安全保障</w:t>
            </w:r>
            <w:r>
              <w:rPr>
                <w:rFonts w:hint="eastAsia" w:ascii="宋体" w:hAnsi="Times New Roman"/>
                <w:kern w:val="0"/>
                <w:sz w:val="18"/>
                <w:szCs w:val="20"/>
                <w:lang w:eastAsia="zh-CN"/>
              </w:rPr>
              <w:t>（</w:t>
            </w:r>
            <w:r>
              <w:rPr>
                <w:rFonts w:hint="eastAsia" w:ascii="宋体" w:hAnsi="Times New Roman"/>
                <w:kern w:val="0"/>
                <w:sz w:val="18"/>
                <w:szCs w:val="20"/>
              </w:rPr>
              <w:t>10分</w:t>
            </w:r>
            <w:r>
              <w:rPr>
                <w:rFonts w:hint="eastAsia" w:ascii="宋体" w:hAnsi="Times New Roman"/>
                <w:kern w:val="0"/>
                <w:sz w:val="18"/>
                <w:szCs w:val="20"/>
                <w:lang w:eastAsia="zh-CN"/>
              </w:rPr>
              <w:t>）</w:t>
            </w:r>
          </w:p>
        </w:tc>
        <w:tc>
          <w:tcPr>
            <w:tcW w:w="5244" w:type="dxa"/>
            <w:gridSpan w:val="2"/>
            <w:shd w:val="clear" w:color="auto" w:fill="auto"/>
            <w:vAlign w:val="center"/>
          </w:tcPr>
          <w:p w14:paraId="009AC511">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超危大工程施工涉及到航道通航安全，落实通航安全保障措施。</w:t>
            </w:r>
          </w:p>
        </w:tc>
        <w:tc>
          <w:tcPr>
            <w:tcW w:w="1278" w:type="dxa"/>
            <w:shd w:val="clear" w:color="auto" w:fill="auto"/>
            <w:vAlign w:val="center"/>
          </w:tcPr>
          <w:p w14:paraId="4C86D9B8">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现场核对以及相关资料。</w:t>
            </w:r>
          </w:p>
        </w:tc>
        <w:tc>
          <w:tcPr>
            <w:tcW w:w="5103" w:type="dxa"/>
            <w:shd w:val="clear" w:color="auto" w:fill="auto"/>
            <w:vAlign w:val="center"/>
          </w:tcPr>
          <w:p w14:paraId="6C5B38B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1.施工通航安全保障方案安全保障措施不具有针对性和可操作性，扣5分；</w:t>
            </w:r>
          </w:p>
          <w:p w14:paraId="029AC33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2.通航标志标牌、警示设施等保障措施，未落实到位，每处扣2分。</w:t>
            </w:r>
          </w:p>
        </w:tc>
        <w:tc>
          <w:tcPr>
            <w:tcW w:w="421" w:type="dxa"/>
            <w:shd w:val="clear" w:color="auto" w:fill="auto"/>
            <w:vAlign w:val="center"/>
          </w:tcPr>
          <w:p w14:paraId="06407BB0">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72D5CCD4">
            <w:pPr>
              <w:widowControl/>
              <w:autoSpaceDE w:val="0"/>
              <w:autoSpaceDN w:val="0"/>
              <w:adjustRightInd/>
              <w:spacing w:line="240" w:lineRule="auto"/>
              <w:jc w:val="center"/>
              <w:rPr>
                <w:rFonts w:ascii="宋体" w:hAnsi="Times New Roman"/>
                <w:kern w:val="0"/>
                <w:sz w:val="18"/>
                <w:szCs w:val="20"/>
              </w:rPr>
            </w:pPr>
          </w:p>
        </w:tc>
      </w:tr>
      <w:tr w14:paraId="2F5DAB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52F60F56">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危大工程验收（5分）</w:t>
            </w:r>
          </w:p>
        </w:tc>
        <w:tc>
          <w:tcPr>
            <w:tcW w:w="5244" w:type="dxa"/>
            <w:gridSpan w:val="2"/>
            <w:shd w:val="clear" w:color="auto" w:fill="auto"/>
            <w:vAlign w:val="center"/>
          </w:tcPr>
          <w:p w14:paraId="44B73ED8">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对需要验收的危大工程，验收合格后，方可进入下一道工序。</w:t>
            </w:r>
          </w:p>
        </w:tc>
        <w:tc>
          <w:tcPr>
            <w:tcW w:w="1278" w:type="dxa"/>
            <w:shd w:val="clear" w:color="auto" w:fill="auto"/>
            <w:vAlign w:val="center"/>
          </w:tcPr>
          <w:p w14:paraId="44F2ADD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危大工程验收资料。</w:t>
            </w:r>
          </w:p>
        </w:tc>
        <w:tc>
          <w:tcPr>
            <w:tcW w:w="5103" w:type="dxa"/>
            <w:shd w:val="clear" w:color="auto" w:fill="auto"/>
            <w:vAlign w:val="center"/>
          </w:tcPr>
          <w:p w14:paraId="2D034AD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1.专项施工方案内未明确需验收工序，每处扣2分；</w:t>
            </w:r>
          </w:p>
          <w:p w14:paraId="725A4BF4">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2.需验收的工序，未按照专项施工方案进行验收或者验收不全面，每处扣2分；</w:t>
            </w:r>
          </w:p>
          <w:p w14:paraId="0D20BE8A">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3.验收资料未归档，每处扣1分。</w:t>
            </w:r>
          </w:p>
        </w:tc>
        <w:tc>
          <w:tcPr>
            <w:tcW w:w="421" w:type="dxa"/>
            <w:shd w:val="clear" w:color="auto" w:fill="auto"/>
            <w:vAlign w:val="center"/>
          </w:tcPr>
          <w:p w14:paraId="3C3A6104">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26A8A8BA">
            <w:pPr>
              <w:widowControl/>
              <w:autoSpaceDE w:val="0"/>
              <w:autoSpaceDN w:val="0"/>
              <w:adjustRightInd/>
              <w:spacing w:line="240" w:lineRule="auto"/>
              <w:jc w:val="center"/>
              <w:rPr>
                <w:rFonts w:ascii="宋体" w:hAnsi="Times New Roman"/>
                <w:kern w:val="0"/>
                <w:sz w:val="18"/>
                <w:szCs w:val="20"/>
              </w:rPr>
            </w:pPr>
          </w:p>
        </w:tc>
      </w:tr>
      <w:tr w14:paraId="2970AC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Pr>
        <w:tc>
          <w:tcPr>
            <w:tcW w:w="1406" w:type="dxa"/>
            <w:shd w:val="clear" w:color="auto" w:fill="auto"/>
            <w:vAlign w:val="center"/>
          </w:tcPr>
          <w:p w14:paraId="379B8FCE">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管理档案（5分）</w:t>
            </w:r>
          </w:p>
        </w:tc>
        <w:tc>
          <w:tcPr>
            <w:tcW w:w="5244" w:type="dxa"/>
            <w:gridSpan w:val="2"/>
            <w:shd w:val="clear" w:color="auto" w:fill="auto"/>
            <w:vAlign w:val="center"/>
          </w:tcPr>
          <w:p w14:paraId="1E1C5C6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监理单位应将监理实施细则、专项施工方案审查资料、现场巡査、验收及整改资料等纳入档案管理。</w:t>
            </w:r>
          </w:p>
          <w:p w14:paraId="65E8A095">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施工单位应将专项施工方案及审核、审查、专家论证、相关交底、现场检查、验收及整改等资料纳入档案管理。</w:t>
            </w:r>
          </w:p>
        </w:tc>
        <w:tc>
          <w:tcPr>
            <w:tcW w:w="1278" w:type="dxa"/>
            <w:shd w:val="clear" w:color="auto" w:fill="auto"/>
            <w:vAlign w:val="center"/>
          </w:tcPr>
          <w:p w14:paraId="286570A9">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档案资料。</w:t>
            </w:r>
          </w:p>
        </w:tc>
        <w:tc>
          <w:tcPr>
            <w:tcW w:w="5103" w:type="dxa"/>
            <w:shd w:val="clear" w:color="auto" w:fill="auto"/>
            <w:vAlign w:val="center"/>
          </w:tcPr>
          <w:p w14:paraId="569FD8E3">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1.监理、施工单位未纳入档案管理，扣5分；</w:t>
            </w:r>
          </w:p>
          <w:p w14:paraId="4D505FF8">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2.档案资料有缺项，每处扣2分；</w:t>
            </w:r>
          </w:p>
          <w:p w14:paraId="1F7E8F54">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3.归档资料内容不全，每处扣1分。</w:t>
            </w:r>
          </w:p>
        </w:tc>
        <w:tc>
          <w:tcPr>
            <w:tcW w:w="421" w:type="dxa"/>
            <w:shd w:val="clear" w:color="auto" w:fill="auto"/>
            <w:vAlign w:val="center"/>
          </w:tcPr>
          <w:p w14:paraId="554D4203">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0FEA4549">
            <w:pPr>
              <w:widowControl/>
              <w:autoSpaceDE w:val="0"/>
              <w:autoSpaceDN w:val="0"/>
              <w:adjustRightInd/>
              <w:spacing w:line="240" w:lineRule="auto"/>
              <w:jc w:val="center"/>
              <w:rPr>
                <w:rFonts w:ascii="宋体" w:hAnsi="Times New Roman"/>
                <w:kern w:val="0"/>
                <w:sz w:val="18"/>
                <w:szCs w:val="20"/>
              </w:rPr>
            </w:pPr>
          </w:p>
        </w:tc>
      </w:tr>
      <w:tr w14:paraId="6FDE5E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Pr>
        <w:tc>
          <w:tcPr>
            <w:tcW w:w="1406" w:type="dxa"/>
            <w:shd w:val="clear" w:color="auto" w:fill="auto"/>
            <w:vAlign w:val="center"/>
          </w:tcPr>
          <w:p w14:paraId="62A8DA25">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监理专项施工方案执行情况检查</w:t>
            </w:r>
            <w:r>
              <w:rPr>
                <w:rFonts w:hint="eastAsia" w:ascii="宋体" w:hAnsi="Times New Roman"/>
                <w:kern w:val="0"/>
                <w:sz w:val="18"/>
                <w:szCs w:val="20"/>
                <w:lang w:eastAsia="zh-CN"/>
              </w:rPr>
              <w:t>（</w:t>
            </w:r>
            <w:r>
              <w:rPr>
                <w:rFonts w:hint="eastAsia" w:ascii="宋体" w:hAnsi="Times New Roman"/>
                <w:kern w:val="0"/>
                <w:sz w:val="18"/>
                <w:szCs w:val="20"/>
              </w:rPr>
              <w:t>10分</w:t>
            </w:r>
            <w:r>
              <w:rPr>
                <w:rFonts w:hint="eastAsia" w:ascii="宋体" w:hAnsi="Times New Roman"/>
                <w:kern w:val="0"/>
                <w:sz w:val="18"/>
                <w:szCs w:val="20"/>
                <w:lang w:eastAsia="zh-CN"/>
              </w:rPr>
              <w:t>）</w:t>
            </w:r>
          </w:p>
        </w:tc>
        <w:tc>
          <w:tcPr>
            <w:tcW w:w="5244" w:type="dxa"/>
            <w:gridSpan w:val="2"/>
            <w:shd w:val="clear" w:color="auto" w:fill="auto"/>
            <w:vAlign w:val="center"/>
          </w:tcPr>
          <w:p w14:paraId="02C5A9CB">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监理单位应对危大工程施工实施专项巡视，必要时进行旁站监督；实施监理过程中，发现存在安全事故隐患的，应要求施工单位整改；情况严重的，应要求施工单位暂时停止施工，并及时报告建设单位。</w:t>
            </w:r>
          </w:p>
        </w:tc>
        <w:tc>
          <w:tcPr>
            <w:tcW w:w="1278" w:type="dxa"/>
            <w:shd w:val="clear" w:color="auto" w:fill="auto"/>
            <w:vAlign w:val="center"/>
          </w:tcPr>
          <w:p w14:paraId="740F76E2">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方案执行情况检查记录以及相关检查资料。</w:t>
            </w:r>
          </w:p>
        </w:tc>
        <w:tc>
          <w:tcPr>
            <w:tcW w:w="5103" w:type="dxa"/>
            <w:shd w:val="clear" w:color="auto" w:fill="auto"/>
            <w:vAlign w:val="center"/>
          </w:tcPr>
          <w:p w14:paraId="1050A768">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1.监理单位未按实施细则进行专项巡视，扣10分；</w:t>
            </w:r>
          </w:p>
          <w:p w14:paraId="0132E92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2.巡视资料有缺陷，每处扣2分；</w:t>
            </w:r>
          </w:p>
          <w:p w14:paraId="1927ECCB">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3.实施监理过程中，发现一般事故隐患，未要求施工单位整改，但被上级单位发现的隐患，每处扣2分；</w:t>
            </w:r>
          </w:p>
          <w:p w14:paraId="2BB3D6E1">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4.实施监理过程中，发现重大事故隐患，但未要求施工单位暂时停止施工，每处扣10分。</w:t>
            </w:r>
          </w:p>
        </w:tc>
        <w:tc>
          <w:tcPr>
            <w:tcW w:w="421" w:type="dxa"/>
            <w:shd w:val="clear" w:color="auto" w:fill="auto"/>
            <w:vAlign w:val="center"/>
          </w:tcPr>
          <w:p w14:paraId="2D473E62">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2131001F">
            <w:pPr>
              <w:widowControl/>
              <w:autoSpaceDE w:val="0"/>
              <w:autoSpaceDN w:val="0"/>
              <w:adjustRightInd/>
              <w:spacing w:line="240" w:lineRule="auto"/>
              <w:jc w:val="center"/>
              <w:rPr>
                <w:rFonts w:ascii="宋体" w:hAnsi="Times New Roman"/>
                <w:kern w:val="0"/>
                <w:sz w:val="18"/>
                <w:szCs w:val="20"/>
              </w:rPr>
            </w:pPr>
          </w:p>
        </w:tc>
      </w:tr>
      <w:tr w14:paraId="6E6252A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40CF82F5">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现场对照隐患排查（20分）</w:t>
            </w:r>
          </w:p>
        </w:tc>
        <w:tc>
          <w:tcPr>
            <w:tcW w:w="5244" w:type="dxa"/>
            <w:gridSpan w:val="2"/>
            <w:shd w:val="clear" w:color="auto" w:fill="auto"/>
            <w:vAlign w:val="center"/>
          </w:tcPr>
          <w:p w14:paraId="73DFBF73">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施工单位应当严格按照专项施工方案组织施工，不得擅自修改专项施工方案。</w:t>
            </w:r>
          </w:p>
        </w:tc>
        <w:tc>
          <w:tcPr>
            <w:tcW w:w="1278" w:type="dxa"/>
            <w:shd w:val="clear" w:color="auto" w:fill="auto"/>
            <w:vAlign w:val="center"/>
          </w:tcPr>
          <w:p w14:paraId="69C0A5C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现场核对。</w:t>
            </w:r>
          </w:p>
        </w:tc>
        <w:tc>
          <w:tcPr>
            <w:tcW w:w="5103" w:type="dxa"/>
            <w:shd w:val="clear" w:color="auto" w:fill="auto"/>
            <w:vAlign w:val="center"/>
          </w:tcPr>
          <w:p w14:paraId="1EA5693D">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1.存在方案和现场施工“两张皮”情况，每处扣10分；</w:t>
            </w:r>
          </w:p>
          <w:p w14:paraId="4AC312BD">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2.排查出重大事故隐患，每处扣5分；</w:t>
            </w:r>
          </w:p>
          <w:p w14:paraId="38B2C4BC">
            <w:pPr>
              <w:widowControl/>
              <w:autoSpaceDE w:val="0"/>
              <w:autoSpaceDN w:val="0"/>
              <w:adjustRightInd/>
              <w:spacing w:line="240" w:lineRule="auto"/>
              <w:jc w:val="left"/>
              <w:rPr>
                <w:rFonts w:ascii="宋体" w:hAnsi="Times New Roman"/>
                <w:kern w:val="0"/>
                <w:sz w:val="18"/>
                <w:szCs w:val="20"/>
              </w:rPr>
            </w:pPr>
            <w:r>
              <w:rPr>
                <w:rFonts w:hint="eastAsia" w:ascii="宋体" w:hAnsi="Times New Roman"/>
                <w:kern w:val="0"/>
                <w:sz w:val="18"/>
                <w:szCs w:val="20"/>
              </w:rPr>
              <w:t>3.排查出一般隐患，每处扣2分。</w:t>
            </w:r>
          </w:p>
        </w:tc>
        <w:tc>
          <w:tcPr>
            <w:tcW w:w="421" w:type="dxa"/>
            <w:shd w:val="clear" w:color="auto" w:fill="auto"/>
            <w:vAlign w:val="center"/>
          </w:tcPr>
          <w:p w14:paraId="3D32459A">
            <w:pPr>
              <w:widowControl/>
              <w:autoSpaceDE w:val="0"/>
              <w:autoSpaceDN w:val="0"/>
              <w:adjustRightInd/>
              <w:spacing w:line="240" w:lineRule="auto"/>
              <w:jc w:val="center"/>
              <w:rPr>
                <w:rFonts w:ascii="宋体" w:hAnsi="Times New Roman"/>
                <w:kern w:val="0"/>
                <w:sz w:val="18"/>
                <w:szCs w:val="20"/>
              </w:rPr>
            </w:pPr>
          </w:p>
        </w:tc>
        <w:tc>
          <w:tcPr>
            <w:tcW w:w="425" w:type="dxa"/>
            <w:shd w:val="clear" w:color="auto" w:fill="auto"/>
            <w:vAlign w:val="center"/>
          </w:tcPr>
          <w:p w14:paraId="4CA4EE99">
            <w:pPr>
              <w:widowControl/>
              <w:autoSpaceDE w:val="0"/>
              <w:autoSpaceDN w:val="0"/>
              <w:adjustRightInd/>
              <w:spacing w:line="240" w:lineRule="auto"/>
              <w:jc w:val="center"/>
              <w:rPr>
                <w:rFonts w:ascii="宋体" w:hAnsi="Times New Roman"/>
                <w:kern w:val="0"/>
                <w:sz w:val="18"/>
                <w:szCs w:val="20"/>
              </w:rPr>
            </w:pPr>
          </w:p>
        </w:tc>
      </w:tr>
      <w:tr w14:paraId="7DADF7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406" w:type="dxa"/>
            <w:shd w:val="clear" w:color="auto" w:fill="auto"/>
            <w:vAlign w:val="center"/>
          </w:tcPr>
          <w:p w14:paraId="4D08A54E">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应得分</w:t>
            </w:r>
          </w:p>
        </w:tc>
        <w:tc>
          <w:tcPr>
            <w:tcW w:w="1869" w:type="dxa"/>
            <w:shd w:val="clear" w:color="auto" w:fill="auto"/>
            <w:vAlign w:val="center"/>
          </w:tcPr>
          <w:p w14:paraId="5FBA91CD">
            <w:pPr>
              <w:widowControl/>
              <w:autoSpaceDE w:val="0"/>
              <w:autoSpaceDN w:val="0"/>
              <w:adjustRightInd/>
              <w:spacing w:line="240" w:lineRule="auto"/>
              <w:jc w:val="center"/>
              <w:rPr>
                <w:rFonts w:ascii="宋体" w:hAnsi="Times New Roman"/>
                <w:kern w:val="0"/>
                <w:sz w:val="18"/>
                <w:szCs w:val="20"/>
              </w:rPr>
            </w:pPr>
          </w:p>
        </w:tc>
        <w:tc>
          <w:tcPr>
            <w:tcW w:w="3375" w:type="dxa"/>
            <w:shd w:val="clear" w:color="auto" w:fill="auto"/>
            <w:vAlign w:val="center"/>
          </w:tcPr>
          <w:p w14:paraId="137857F7">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实得分</w:t>
            </w:r>
          </w:p>
        </w:tc>
        <w:tc>
          <w:tcPr>
            <w:tcW w:w="1278" w:type="dxa"/>
            <w:shd w:val="clear" w:color="auto" w:fill="auto"/>
            <w:vAlign w:val="center"/>
          </w:tcPr>
          <w:p w14:paraId="0AD36731">
            <w:pPr>
              <w:widowControl/>
              <w:autoSpaceDE w:val="0"/>
              <w:autoSpaceDN w:val="0"/>
              <w:adjustRightInd/>
              <w:spacing w:line="240" w:lineRule="auto"/>
              <w:jc w:val="center"/>
              <w:rPr>
                <w:rFonts w:ascii="宋体" w:hAnsi="Times New Roman"/>
                <w:kern w:val="0"/>
                <w:sz w:val="18"/>
                <w:szCs w:val="20"/>
              </w:rPr>
            </w:pPr>
          </w:p>
        </w:tc>
        <w:tc>
          <w:tcPr>
            <w:tcW w:w="5103" w:type="dxa"/>
            <w:shd w:val="clear" w:color="auto" w:fill="auto"/>
            <w:vAlign w:val="center"/>
          </w:tcPr>
          <w:p w14:paraId="6B2A68B6">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评价得分</w:t>
            </w:r>
          </w:p>
        </w:tc>
        <w:tc>
          <w:tcPr>
            <w:tcW w:w="846" w:type="dxa"/>
            <w:gridSpan w:val="2"/>
            <w:shd w:val="clear" w:color="auto" w:fill="auto"/>
            <w:vAlign w:val="center"/>
          </w:tcPr>
          <w:p w14:paraId="55000ADF">
            <w:pPr>
              <w:widowControl/>
              <w:autoSpaceDE w:val="0"/>
              <w:autoSpaceDN w:val="0"/>
              <w:adjustRightInd/>
              <w:spacing w:line="240" w:lineRule="auto"/>
              <w:jc w:val="center"/>
              <w:rPr>
                <w:rFonts w:ascii="宋体" w:hAnsi="Times New Roman"/>
                <w:kern w:val="0"/>
                <w:sz w:val="18"/>
                <w:szCs w:val="20"/>
              </w:rPr>
            </w:pPr>
          </w:p>
        </w:tc>
      </w:tr>
      <w:tr w14:paraId="068393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13877" w:type="dxa"/>
            <w:gridSpan w:val="7"/>
            <w:shd w:val="clear" w:color="auto" w:fill="auto"/>
            <w:vAlign w:val="center"/>
          </w:tcPr>
          <w:p w14:paraId="15FC2E29">
            <w:pPr>
              <w:pStyle w:val="179"/>
            </w:pPr>
            <w:r>
              <w:rPr>
                <w:rFonts w:hint="eastAsia"/>
              </w:rPr>
              <w:t>评价时，不涉及的评价项目可不考虑。评价得分=实得分/应得分*100，保留两位小数。</w:t>
            </w:r>
          </w:p>
        </w:tc>
      </w:tr>
    </w:tbl>
    <w:p w14:paraId="00C89AE0">
      <w:pPr>
        <w:pStyle w:val="56"/>
        <w:ind w:firstLine="420"/>
      </w:pPr>
      <w:r>
        <w:rPr>
          <w:rFonts w:hint="eastAsia"/>
        </w:rPr>
        <w:t xml:space="preserve">评价人员签字：                                                                                        </w:t>
      </w:r>
    </w:p>
    <w:p w14:paraId="2AEA4098">
      <w:pPr>
        <w:pStyle w:val="56"/>
        <w:ind w:firstLine="420"/>
      </w:pPr>
    </w:p>
    <w:p w14:paraId="0BD0E5C0">
      <w:pPr>
        <w:pStyle w:val="56"/>
        <w:ind w:firstLine="420"/>
        <w:jc w:val="right"/>
        <w:sectPr>
          <w:headerReference r:id="rId26" w:type="default"/>
          <w:footerReference r:id="rId28" w:type="default"/>
          <w:headerReference r:id="rId27" w:type="even"/>
          <w:footerReference r:id="rId29" w:type="even"/>
          <w:pgSz w:w="16838" w:h="11906" w:orient="landscape"/>
          <w:pgMar w:top="1134" w:right="1871" w:bottom="1134" w:left="1134" w:header="1418" w:footer="1247" w:gutter="284"/>
          <w:cols w:space="425" w:num="1"/>
          <w:formProt w:val="0"/>
          <w:docGrid w:type="lines" w:linePitch="312" w:charSpace="0"/>
        </w:sectPr>
      </w:pPr>
      <w:r>
        <w:rPr>
          <w:rFonts w:hint="eastAsia"/>
        </w:rPr>
        <w:t xml:space="preserve">  xx年xx月xx日</w:t>
      </w:r>
    </w:p>
    <w:bookmarkEnd w:id="120"/>
    <w:p w14:paraId="20A06154">
      <w:pPr>
        <w:pStyle w:val="76"/>
        <w:spacing w:before="78" w:after="156"/>
      </w:pPr>
      <w:r>
        <w:br w:type="textWrapping"/>
      </w:r>
      <w:bookmarkStart w:id="122" w:name="_Toc187070898"/>
      <w:r>
        <w:rPr>
          <w:rFonts w:hint="eastAsia"/>
        </w:rPr>
        <w:t>（资料性）</w:t>
      </w:r>
      <w:bookmarkEnd w:id="122"/>
    </w:p>
    <w:p w14:paraId="43C2947B">
      <w:pPr>
        <w:pStyle w:val="76"/>
        <w:numPr>
          <w:ilvl w:val="0"/>
          <w:numId w:val="0"/>
        </w:numPr>
        <w:spacing w:before="78" w:after="156"/>
      </w:pPr>
      <w:bookmarkStart w:id="123" w:name="_Toc187070899"/>
      <w:r>
        <w:rPr>
          <w:rFonts w:hint="eastAsia"/>
        </w:rPr>
        <w:t>中间评价结果分级</w:t>
      </w:r>
      <w:bookmarkEnd w:id="123"/>
    </w:p>
    <w:bookmarkEnd w:id="98"/>
    <w:p w14:paraId="1AC6F8AB">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对超危大工程施工安全管理中间评价结果进行分级，评价分级标准如表D.1。</w:t>
      </w:r>
    </w:p>
    <w:p w14:paraId="5E3E849F">
      <w:pPr>
        <w:widowControl/>
        <w:numPr>
          <w:ilvl w:val="1"/>
          <w:numId w:val="0"/>
        </w:numPr>
        <w:snapToGrid w:val="0"/>
        <w:spacing w:before="156" w:beforeLines="50" w:after="156" w:afterLines="50" w:line="240" w:lineRule="auto"/>
        <w:ind w:firstLine="420"/>
        <w:jc w:val="center"/>
        <w:textAlignment w:val="baseline"/>
        <w:rPr>
          <w:rFonts w:ascii="黑体" w:hAnsi="Times New Roman" w:eastAsia="黑体"/>
          <w:kern w:val="21"/>
          <w:szCs w:val="20"/>
        </w:rPr>
      </w:pPr>
      <w:r>
        <w:rPr>
          <w:rFonts w:hint="eastAsia" w:ascii="黑体" w:hAnsi="Times New Roman" w:eastAsia="黑体"/>
          <w:kern w:val="21"/>
          <w:szCs w:val="20"/>
        </w:rPr>
        <w:t>表D.1 评价分级标准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4570"/>
        <w:gridCol w:w="4629"/>
      </w:tblGrid>
      <w:tr w14:paraId="1A20815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blHeader/>
          <w:jc w:val="center"/>
        </w:trPr>
        <w:tc>
          <w:tcPr>
            <w:tcW w:w="4570" w:type="dxa"/>
            <w:tcBorders>
              <w:top w:val="single" w:color="auto" w:sz="8" w:space="0"/>
              <w:bottom w:val="single" w:color="auto" w:sz="8" w:space="0"/>
            </w:tcBorders>
            <w:shd w:val="clear" w:color="auto" w:fill="auto"/>
            <w:vAlign w:val="center"/>
          </w:tcPr>
          <w:p w14:paraId="1F72B310">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评价等级</w:t>
            </w:r>
          </w:p>
        </w:tc>
        <w:tc>
          <w:tcPr>
            <w:tcW w:w="4629" w:type="dxa"/>
            <w:tcBorders>
              <w:top w:val="single" w:color="auto" w:sz="8" w:space="0"/>
              <w:bottom w:val="single" w:color="auto" w:sz="8" w:space="0"/>
            </w:tcBorders>
            <w:shd w:val="clear" w:color="auto" w:fill="auto"/>
            <w:vAlign w:val="center"/>
          </w:tcPr>
          <w:p w14:paraId="0E4C247D">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分值</w:t>
            </w:r>
          </w:p>
        </w:tc>
      </w:tr>
      <w:tr w14:paraId="7EE78DC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4570" w:type="dxa"/>
            <w:tcBorders>
              <w:top w:val="single" w:color="auto" w:sz="8" w:space="0"/>
            </w:tcBorders>
            <w:shd w:val="clear" w:color="auto" w:fill="auto"/>
            <w:vAlign w:val="center"/>
          </w:tcPr>
          <w:p w14:paraId="6C0DB2DA">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优秀</w:t>
            </w:r>
          </w:p>
        </w:tc>
        <w:tc>
          <w:tcPr>
            <w:tcW w:w="4629" w:type="dxa"/>
            <w:tcBorders>
              <w:top w:val="single" w:color="auto" w:sz="8" w:space="0"/>
            </w:tcBorders>
            <w:shd w:val="clear" w:color="auto" w:fill="auto"/>
            <w:vAlign w:val="center"/>
          </w:tcPr>
          <w:p w14:paraId="64933866">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评价得分 ≥ 85</w:t>
            </w:r>
          </w:p>
        </w:tc>
      </w:tr>
      <w:tr w14:paraId="6E993CE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4570" w:type="dxa"/>
            <w:shd w:val="clear" w:color="auto" w:fill="auto"/>
            <w:vAlign w:val="center"/>
          </w:tcPr>
          <w:p w14:paraId="1436D447">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合格</w:t>
            </w:r>
          </w:p>
        </w:tc>
        <w:tc>
          <w:tcPr>
            <w:tcW w:w="4629" w:type="dxa"/>
            <w:shd w:val="clear" w:color="auto" w:fill="auto"/>
            <w:vAlign w:val="center"/>
          </w:tcPr>
          <w:p w14:paraId="167A5846">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85 &gt; 评价得分 ≥ 70</w:t>
            </w:r>
          </w:p>
        </w:tc>
      </w:tr>
      <w:tr w14:paraId="2EF2CE2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4570" w:type="dxa"/>
            <w:shd w:val="clear" w:color="auto" w:fill="auto"/>
            <w:vAlign w:val="center"/>
          </w:tcPr>
          <w:p w14:paraId="07C29B6D">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不合格</w:t>
            </w:r>
          </w:p>
        </w:tc>
        <w:tc>
          <w:tcPr>
            <w:tcW w:w="4629" w:type="dxa"/>
            <w:shd w:val="clear" w:color="auto" w:fill="auto"/>
            <w:vAlign w:val="center"/>
          </w:tcPr>
          <w:p w14:paraId="4FD163E9">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评价得分 ＜ 70</w:t>
            </w:r>
          </w:p>
        </w:tc>
      </w:tr>
    </w:tbl>
    <w:p w14:paraId="6557DBD4">
      <w:pPr>
        <w:sectPr>
          <w:headerReference r:id="rId30" w:type="default"/>
          <w:footerReference r:id="rId32" w:type="default"/>
          <w:headerReference r:id="rId31" w:type="even"/>
          <w:footerReference r:id="rId33" w:type="even"/>
          <w:pgSz w:w="11906" w:h="16838"/>
          <w:pgMar w:top="2410" w:right="1134" w:bottom="1134" w:left="1134" w:header="1418" w:footer="1134" w:gutter="284"/>
          <w:cols w:space="425" w:num="1"/>
          <w:formProt w:val="0"/>
          <w:docGrid w:type="lines" w:linePitch="312" w:charSpace="0"/>
        </w:sectPr>
      </w:pPr>
    </w:p>
    <w:p w14:paraId="76D54C01">
      <w:pPr>
        <w:pStyle w:val="63"/>
        <w:spacing w:before="124" w:after="156"/>
      </w:pPr>
      <w:bookmarkStart w:id="124" w:name="_Toc187070900"/>
      <w:r>
        <w:rPr>
          <w:rFonts w:hint="eastAsia"/>
          <w:spacing w:val="105"/>
        </w:rPr>
        <w:t>参考文</w:t>
      </w:r>
      <w:r>
        <w:rPr>
          <w:rFonts w:hint="eastAsia"/>
        </w:rPr>
        <w:t>献</w:t>
      </w:r>
      <w:bookmarkEnd w:id="124"/>
    </w:p>
    <w:p w14:paraId="6FD1C782">
      <w:pPr>
        <w:pStyle w:val="56"/>
        <w:ind w:firstLine="420"/>
      </w:pPr>
      <w:r>
        <w:rPr>
          <w:rFonts w:hint="eastAsia"/>
        </w:rPr>
        <w:t>[1] JGJ/T 77-2010 施工企业安全生产评价标准</w:t>
      </w:r>
    </w:p>
    <w:p w14:paraId="5DDFBDE3">
      <w:pPr>
        <w:pStyle w:val="56"/>
        <w:ind w:firstLine="420"/>
      </w:pPr>
      <w:r>
        <w:rPr>
          <w:rFonts w:hint="eastAsia"/>
        </w:rPr>
        <w:t>[2] JTG F90-2015 公路工程施工安全技术规范</w:t>
      </w:r>
    </w:p>
    <w:p w14:paraId="6B848A73">
      <w:pPr>
        <w:pStyle w:val="56"/>
        <w:ind w:firstLine="420"/>
      </w:pPr>
      <w:r>
        <w:rPr>
          <w:rFonts w:hint="eastAsia"/>
        </w:rPr>
        <w:t>[3] DB32/T 2618-2023 高速公路工程施工安全技术规范</w:t>
      </w:r>
    </w:p>
    <w:p w14:paraId="56C04793">
      <w:pPr>
        <w:pStyle w:val="56"/>
        <w:ind w:firstLine="420"/>
      </w:pPr>
      <w:r>
        <w:rPr>
          <w:rFonts w:hint="eastAsia"/>
        </w:rPr>
        <w:t>[4] 中华人民共和国安全生产法（中华人民共和国主席令第八十八号）</w:t>
      </w:r>
    </w:p>
    <w:p w14:paraId="2986BE87">
      <w:pPr>
        <w:pStyle w:val="56"/>
        <w:ind w:firstLine="420"/>
      </w:pPr>
      <w:r>
        <w:rPr>
          <w:rFonts w:hint="eastAsia"/>
        </w:rPr>
        <w:t>[5] 建设工程安全生产管理条例</w:t>
      </w:r>
      <w:r>
        <w:rPr>
          <w:rFonts w:hint="eastAsia"/>
          <w:lang w:eastAsia="zh-CN"/>
        </w:rPr>
        <w:t>（</w:t>
      </w:r>
      <w:r>
        <w:rPr>
          <w:rFonts w:hint="eastAsia"/>
        </w:rPr>
        <w:t>中华人民共和国国务院令第393号</w:t>
      </w:r>
      <w:r>
        <w:rPr>
          <w:rFonts w:hint="eastAsia"/>
          <w:lang w:eastAsia="zh-CN"/>
        </w:rPr>
        <w:t>）</w:t>
      </w:r>
    </w:p>
    <w:p w14:paraId="3147F8A4">
      <w:pPr>
        <w:pStyle w:val="56"/>
        <w:ind w:firstLine="420"/>
      </w:pPr>
      <w:r>
        <w:rPr>
          <w:rFonts w:hint="eastAsia"/>
        </w:rPr>
        <w:t>[6] 江苏省安全生产条例（江苏省第十四届人民代表大会常务委员会第二次会议修订）</w:t>
      </w:r>
    </w:p>
    <w:p w14:paraId="311A7CE0">
      <w:pPr>
        <w:pStyle w:val="56"/>
        <w:ind w:firstLine="420"/>
      </w:pPr>
      <w:r>
        <w:rPr>
          <w:rFonts w:hint="eastAsia"/>
        </w:rPr>
        <w:t>[7] 江苏省交通建设工程质量和安全生产监督管理条例</w:t>
      </w:r>
      <w:r>
        <w:rPr>
          <w:rFonts w:hint="eastAsia"/>
          <w:lang w:eastAsia="zh-CN"/>
        </w:rPr>
        <w:t>（</w:t>
      </w:r>
      <w:r>
        <w:rPr>
          <w:rFonts w:hint="eastAsia"/>
        </w:rPr>
        <w:t>江苏省第十三届人民代表大会常务委员会第三十二次会议通过</w:t>
      </w:r>
      <w:r>
        <w:rPr>
          <w:rFonts w:hint="eastAsia"/>
          <w:lang w:eastAsia="zh-CN"/>
        </w:rPr>
        <w:t>）</w:t>
      </w:r>
    </w:p>
    <w:p w14:paraId="60357A49">
      <w:pPr>
        <w:pStyle w:val="56"/>
        <w:ind w:firstLine="420"/>
      </w:pPr>
      <w:r>
        <w:rPr>
          <w:rFonts w:hint="eastAsia"/>
        </w:rPr>
        <w:t>[8] 江苏省生产经营单位安全风险管理条例（江苏省第十四届人民代表大会常务委员会第九次会议通过）</w:t>
      </w:r>
    </w:p>
    <w:p w14:paraId="7EA12559">
      <w:pPr>
        <w:pStyle w:val="56"/>
        <w:ind w:firstLine="420"/>
      </w:pPr>
      <w:r>
        <w:rPr>
          <w:rFonts w:hint="eastAsia"/>
        </w:rPr>
        <w:t>[9] 公路水运工程安全生产监督管理办法</w:t>
      </w:r>
      <w:r>
        <w:rPr>
          <w:rFonts w:hint="eastAsia"/>
          <w:lang w:eastAsia="zh-CN"/>
        </w:rPr>
        <w:t>（</w:t>
      </w:r>
      <w:r>
        <w:rPr>
          <w:rFonts w:hint="eastAsia"/>
        </w:rPr>
        <w:t>交通运输部令2017年第25号</w:t>
      </w:r>
      <w:r>
        <w:rPr>
          <w:rFonts w:hint="eastAsia"/>
          <w:lang w:eastAsia="zh-CN"/>
        </w:rPr>
        <w:t>）</w:t>
      </w:r>
    </w:p>
    <w:p w14:paraId="0722B794">
      <w:pPr>
        <w:pStyle w:val="56"/>
        <w:ind w:firstLine="420"/>
      </w:pPr>
      <w:r>
        <w:rPr>
          <w:rFonts w:hint="eastAsia"/>
        </w:rPr>
        <w:t>[10] 危险性较大的分部分项工程安全管理规定</w:t>
      </w:r>
      <w:r>
        <w:rPr>
          <w:rFonts w:hint="eastAsia"/>
          <w:lang w:eastAsia="zh-CN"/>
        </w:rPr>
        <w:t>（</w:t>
      </w:r>
      <w:r>
        <w:rPr>
          <w:rFonts w:hint="eastAsia"/>
        </w:rPr>
        <w:t>住房和城乡建设部令2018年第37号</w:t>
      </w:r>
      <w:r>
        <w:rPr>
          <w:rFonts w:hint="eastAsia"/>
          <w:lang w:eastAsia="zh-CN"/>
        </w:rPr>
        <w:t>）</w:t>
      </w:r>
    </w:p>
    <w:p w14:paraId="59E96023">
      <w:pPr>
        <w:pStyle w:val="56"/>
        <w:ind w:firstLine="420"/>
      </w:pPr>
      <w:r>
        <w:rPr>
          <w:rFonts w:hint="eastAsia"/>
        </w:rPr>
        <w:t>[11] 关于实施《危险性较大的分部分项工程安全管理规定》有关问题的通知</w:t>
      </w:r>
      <w:r>
        <w:rPr>
          <w:rFonts w:hint="eastAsia"/>
          <w:lang w:eastAsia="zh-CN"/>
        </w:rPr>
        <w:t>（</w:t>
      </w:r>
      <w:r>
        <w:rPr>
          <w:rFonts w:hint="eastAsia"/>
        </w:rPr>
        <w:t>建办质〔2018〕31号</w:t>
      </w:r>
      <w:r>
        <w:rPr>
          <w:rFonts w:hint="eastAsia"/>
          <w:lang w:eastAsia="zh-CN"/>
        </w:rPr>
        <w:t>）</w:t>
      </w:r>
    </w:p>
    <w:p w14:paraId="691A0178">
      <w:pPr>
        <w:pStyle w:val="56"/>
        <w:ind w:firstLine="420"/>
      </w:pPr>
      <w:r>
        <w:rPr>
          <w:rFonts w:hint="eastAsia"/>
        </w:rPr>
        <w:t>[12] 省交通综合执法局关于印发江苏省公路水运工程平安工地建设考核评价标准（2022 版）的函（苏交执法质函〔2022〕172 号）</w:t>
      </w:r>
    </w:p>
    <w:bookmarkEnd w:id="109"/>
    <w:p w14:paraId="25B741DF">
      <w:pPr>
        <w:pStyle w:val="162"/>
        <w:numPr>
          <w:ilvl w:val="0"/>
          <w:numId w:val="0"/>
        </w:numPr>
        <w:jc w:val="center"/>
      </w:pPr>
      <w:bookmarkStart w:id="125" w:name="BookMark8"/>
      <w:r>
        <w:rPr>
          <w:rFonts w:hint="eastAsia"/>
        </w:rPr>
        <w:drawing>
          <wp:inline distT="0" distB="0" distL="0" distR="0">
            <wp:extent cx="1485900" cy="317500"/>
            <wp:effectExtent l="0" t="0" r="0" b="6350"/>
            <wp:docPr id="150070035" name="图片 1"/>
            <wp:cNvGraphicFramePr/>
            <a:graphic xmlns:a="http://schemas.openxmlformats.org/drawingml/2006/main">
              <a:graphicData uri="http://schemas.openxmlformats.org/drawingml/2006/picture">
                <pic:pic xmlns:pic="http://schemas.openxmlformats.org/drawingml/2006/picture">
                  <pic:nvPicPr>
                    <pic:cNvPr id="150070035" name="图片 1"/>
                    <pic:cNvPicPr/>
                  </pic:nvPicPr>
                  <pic:blipFill>
                    <a:blip r:embed="rId3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5"/>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075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B3EA">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5080" b="12065"/>
              <wp:wrapNone/>
              <wp:docPr id="14247661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C8C0895">
                          <w:pPr>
                            <w:pStyle w:val="17"/>
                          </w:pPr>
                          <w:r>
                            <w:fldChar w:fldCharType="begin"/>
                          </w:r>
                          <w:r>
                            <w:instrText xml:space="preserve">PAGE   \* MERGEFORMAT</w:instrText>
                          </w:r>
                          <w:r>
                            <w:fldChar w:fldCharType="separate"/>
                          </w:r>
                          <w:r>
                            <w:rPr>
                              <w:lang w:val="zh-CN"/>
                            </w:rPr>
                            <w:t>2</w:t>
                          </w:r>
                          <w:r>
                            <w:fldChar w:fldCharType="end"/>
                          </w:r>
                        </w:p>
                        <w:p w14:paraId="63321D75"/>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BiE5dYAAAALAQAADwAAAAAAAAABACAAAAAiAAAAZHJzL2Rvd25yZXYu&#10;eG1sUEsBAhQAFAAAAAgAh07iQKkLDfM2AgAAYAQAAA4AAAAAAAAAAQAgAAAAJQEAAGRycy9lMm9E&#10;b2MueG1sUEsFBgAAAAAGAAYAWQEAAM0FAAAAAA==&#10;">
              <v:fill on="f" focussize="0,0"/>
              <v:stroke on="f" weight="0.5pt"/>
              <v:imagedata o:title=""/>
              <o:lock v:ext="edit" aspectratio="f"/>
              <v:textbox inset="0mm,0mm,0mm,0mm" style="layout-flow:vertical-ideographic;mso-fit-shape-to-text:t;">
                <w:txbxContent>
                  <w:p w14:paraId="3C8C0895">
                    <w:pPr>
                      <w:pStyle w:val="17"/>
                    </w:pPr>
                    <w:r>
                      <w:fldChar w:fldCharType="begin"/>
                    </w:r>
                    <w:r>
                      <w:instrText xml:space="preserve">PAGE   \* MERGEFORMAT</w:instrText>
                    </w:r>
                    <w:r>
                      <w:fldChar w:fldCharType="separate"/>
                    </w:r>
                    <w:r>
                      <w:rPr>
                        <w:lang w:val="zh-CN"/>
                      </w:rPr>
                      <w:t>2</w:t>
                    </w:r>
                    <w:r>
                      <w:fldChar w:fldCharType="end"/>
                    </w:r>
                  </w:p>
                  <w:p w14:paraId="63321D75"/>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8CAB">
    <w:r>
      <mc:AlternateContent>
        <mc:Choice Requires="wps">
          <w:drawing>
            <wp:anchor distT="0" distB="0" distL="114300" distR="114300" simplePos="0" relativeHeight="251665408" behindDoc="0" locked="0" layoutInCell="1" allowOverlap="1">
              <wp:simplePos x="0" y="0"/>
              <wp:positionH relativeFrom="page">
                <wp:posOffset>719455</wp:posOffset>
              </wp:positionH>
              <wp:positionV relativeFrom="page">
                <wp:posOffset>-4175760</wp:posOffset>
              </wp:positionV>
              <wp:extent cx="1828800" cy="1828800"/>
              <wp:effectExtent l="0" t="0" r="0" b="5080"/>
              <wp:wrapNone/>
              <wp:docPr id="4298800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5EA53F">
                          <w:pPr>
                            <w:pStyle w:val="52"/>
                          </w:pPr>
                          <w:r>
                            <w:fldChar w:fldCharType="begin"/>
                          </w:r>
                          <w:r>
                            <w:instrText xml:space="preserve">PAGE   \* MERGEFORMAT</w:instrText>
                          </w:r>
                          <w:r>
                            <w:fldChar w:fldCharType="separate"/>
                          </w:r>
                          <w:r>
                            <w:rPr>
                              <w:lang w:val="zh-CN"/>
                            </w:rPr>
                            <w:t>1</w:t>
                          </w:r>
                          <w:r>
                            <w:fldChar w:fldCharType="end"/>
                          </w:r>
                        </w:p>
                        <w:p w14:paraId="2EF63535"/>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328.8pt;height:144pt;width:144pt;mso-position-horizontal-relative:page;mso-position-vertical-relative:page;mso-wrap-style:none;z-index:251665408;v-text-anchor:bottom;mso-width-relative:page;mso-height-relative:page;" filled="f" stroked="f" coordsize="21600,21600" o:gfxdata="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SWSi3AAAAA0BAAAPAAAAAAAAAAEAIAAAACIA&#10;AABkcnMvZG93bnJldi54bWxQSwECFAAUAAAACACHTuJAR5AmrT4CAABvBAAADgAAAAAAAAABACAA&#10;AAArAQAAZHJzL2Uyb0RvYy54bWxQSwUGAAAAAAYABgBZAQAA2wUAAAAA&#10;">
              <v:fill on="f" focussize="0,0"/>
              <v:stroke on="f" weight="0.5pt"/>
              <v:imagedata o:title=""/>
              <o:lock v:ext="edit" aspectratio="f"/>
              <v:textbox style="layout-flow:vertical-ideographic;mso-fit-shape-to-text:t;">
                <w:txbxContent>
                  <w:p w14:paraId="295EA53F">
                    <w:pPr>
                      <w:pStyle w:val="52"/>
                    </w:pPr>
                    <w:r>
                      <w:fldChar w:fldCharType="begin"/>
                    </w:r>
                    <w:r>
                      <w:instrText xml:space="preserve">PAGE   \* MERGEFORMAT</w:instrText>
                    </w:r>
                    <w:r>
                      <w:fldChar w:fldCharType="separate"/>
                    </w:r>
                    <w:r>
                      <w:rPr>
                        <w:lang w:val="zh-CN"/>
                      </w:rPr>
                      <w:t>1</w:t>
                    </w:r>
                    <w:r>
                      <w:fldChar w:fldCharType="end"/>
                    </w:r>
                  </w:p>
                  <w:p w14:paraId="2EF63535"/>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FF82">
    <w:r>
      <mc:AlternateContent>
        <mc:Choice Requires="wps">
          <w:drawing>
            <wp:anchor distT="0" distB="0" distL="114300" distR="114300" simplePos="0" relativeHeight="251667456" behindDoc="0" locked="0" layoutInCell="1" allowOverlap="1">
              <wp:simplePos x="0" y="0"/>
              <wp:positionH relativeFrom="page">
                <wp:posOffset>719455</wp:posOffset>
              </wp:positionH>
              <wp:positionV relativeFrom="page">
                <wp:posOffset>863600</wp:posOffset>
              </wp:positionV>
              <wp:extent cx="1828800" cy="1828800"/>
              <wp:effectExtent l="0" t="0" r="5080" b="12065"/>
              <wp:wrapNone/>
              <wp:docPr id="18874337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F9B673">
                          <w:pPr>
                            <w:pStyle w:val="17"/>
                          </w:pPr>
                          <w:r>
                            <w:fldChar w:fldCharType="begin"/>
                          </w:r>
                          <w:r>
                            <w:instrText xml:space="preserve">PAGE   \* MERGEFORMAT</w:instrText>
                          </w:r>
                          <w:r>
                            <w:fldChar w:fldCharType="separate"/>
                          </w:r>
                          <w:r>
                            <w:rPr>
                              <w:lang w:val="zh-CN"/>
                            </w:rPr>
                            <w:t>2</w:t>
                          </w:r>
                          <w:r>
                            <w:fldChar w:fldCharType="end"/>
                          </w:r>
                        </w:p>
                        <w:p w14:paraId="62D91B56"/>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7456;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gYhOXWAAAACwEAAA8AAAAAAAAAAQAgAAAAIgAAAGRycy9kb3ducmV2&#10;LnhtbFBLAQIUABQAAAAIAIdO4kDUE80pNwIAAGAEAAAOAAAAAAAAAAEAIAAAACUBAABkcnMvZTJv&#10;RG9jLnhtbFBLBQYAAAAABgAGAFkBAADOBQAAAAA=&#10;">
              <v:fill on="f" focussize="0,0"/>
              <v:stroke on="f" weight="0.5pt"/>
              <v:imagedata o:title=""/>
              <o:lock v:ext="edit" aspectratio="f"/>
              <v:textbox inset="0mm,0mm,0mm,0mm" style="layout-flow:vertical-ideographic;mso-fit-shape-to-text:t;">
                <w:txbxContent>
                  <w:p w14:paraId="0CF9B673">
                    <w:pPr>
                      <w:pStyle w:val="17"/>
                    </w:pPr>
                    <w:r>
                      <w:fldChar w:fldCharType="begin"/>
                    </w:r>
                    <w:r>
                      <w:instrText xml:space="preserve">PAGE   \* MERGEFORMAT</w:instrText>
                    </w:r>
                    <w:r>
                      <w:fldChar w:fldCharType="separate"/>
                    </w:r>
                    <w:r>
                      <w:rPr>
                        <w:lang w:val="zh-CN"/>
                      </w:rPr>
                      <w:t>2</w:t>
                    </w:r>
                    <w:r>
                      <w:fldChar w:fldCharType="end"/>
                    </w:r>
                  </w:p>
                  <w:p w14:paraId="62D91B56"/>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2176">
    <w:pPr>
      <w:pStyle w:val="52"/>
    </w:pPr>
    <w:r>
      <w:fldChar w:fldCharType="begin"/>
    </w:r>
    <w:r>
      <w:instrText xml:space="preserve">PAGE   \* MERGEFORMAT</w:instrText>
    </w:r>
    <w:r>
      <w:fldChar w:fldCharType="separate"/>
    </w:r>
    <w:r>
      <w:rPr>
        <w:lang w:val="zh-CN"/>
      </w:rPr>
      <w:t>1</w:t>
    </w:r>
    <w:r>
      <w:fldChar w:fldCharType="end"/>
    </w:r>
  </w:p>
  <w:p w14:paraId="60DE9F0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F178">
    <w:pPr>
      <w:pStyle w:val="17"/>
    </w:pPr>
    <w:r>
      <w:fldChar w:fldCharType="begin"/>
    </w:r>
    <w:r>
      <w:instrText xml:space="preserve">PAGE   \* MERGEFORMAT</w:instrText>
    </w:r>
    <w:r>
      <w:fldChar w:fldCharType="separate"/>
    </w:r>
    <w:r>
      <w:rPr>
        <w:lang w:val="zh-CN"/>
      </w:rPr>
      <w:t>2</w:t>
    </w:r>
    <w:r>
      <w:fldChar w:fldCharType="end"/>
    </w:r>
  </w:p>
  <w:p w14:paraId="491962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588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62F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8A9C">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9F4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AE40">
    <w:pPr>
      <w:pStyle w:val="17"/>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F383">
    <w:pPr>
      <w:pStyle w:val="52"/>
    </w:pPr>
    <w:r>
      <w:fldChar w:fldCharType="begin"/>
    </w:r>
    <w:r>
      <w:instrText xml:space="preserve">PAGE   \* MERGEFORMAT</w:instrText>
    </w:r>
    <w:r>
      <w:fldChar w:fldCharType="separate"/>
    </w:r>
    <w:r>
      <w:rPr>
        <w:lang w:val="zh-CN"/>
      </w:rPr>
      <w:t>1</w:t>
    </w:r>
    <w:r>
      <w:fldChar w:fldCharType="end"/>
    </w:r>
  </w:p>
  <w:p w14:paraId="58A5CDD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6555">
    <w:pPr>
      <w:pStyle w:val="17"/>
    </w:pPr>
    <w:r>
      <w:fldChar w:fldCharType="begin"/>
    </w:r>
    <w:r>
      <w:instrText xml:space="preserve">PAGE   \* MERGEFORMAT</w:instrText>
    </w:r>
    <w:r>
      <w:fldChar w:fldCharType="separate"/>
    </w:r>
    <w:r>
      <w:rPr>
        <w:lang w:val="zh-CN"/>
      </w:rPr>
      <w:t>2</w:t>
    </w:r>
    <w:r>
      <w:fldChar w:fldCharType="end"/>
    </w:r>
  </w:p>
  <w:p w14:paraId="052A6B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209B">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-4175760</wp:posOffset>
              </wp:positionV>
              <wp:extent cx="1828800" cy="1828800"/>
              <wp:effectExtent l="0" t="0" r="0" b="5080"/>
              <wp:wrapNone/>
              <wp:docPr id="10298780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DBB7B7">
                          <w:pPr>
                            <w:pStyle w:val="52"/>
                          </w:pPr>
                          <w:r>
                            <w:fldChar w:fldCharType="begin"/>
                          </w:r>
                          <w:r>
                            <w:instrText xml:space="preserve">PAGE   \* MERGEFORMAT</w:instrText>
                          </w:r>
                          <w:r>
                            <w:fldChar w:fldCharType="separate"/>
                          </w:r>
                          <w:r>
                            <w:rPr>
                              <w:lang w:val="zh-CN"/>
                            </w:rPr>
                            <w:t>1</w:t>
                          </w:r>
                          <w:r>
                            <w:fldChar w:fldCharType="end"/>
                          </w:r>
                        </w:p>
                        <w:p w14:paraId="0023C8D1"/>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328.8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UlkotwAAAANAQAADwAAAAAAAAABACAAAAAi&#10;AAAAZHJzL2Rvd25yZXYueG1sUEsBAhQAFAAAAAgAh07iQKSFWqw/AgAAcAQAAA4AAAAAAAAAAQAg&#10;AAAAKwEAAGRycy9lMm9Eb2MueG1sUEsFBgAAAAAGAAYAWQEAANwFAAAAAA==&#10;">
              <v:fill on="f" focussize="0,0"/>
              <v:stroke on="f" weight="0.5pt"/>
              <v:imagedata o:title=""/>
              <o:lock v:ext="edit" aspectratio="f"/>
              <v:textbox style="layout-flow:vertical-ideographic;mso-fit-shape-to-text:t;">
                <w:txbxContent>
                  <w:p w14:paraId="58DBB7B7">
                    <w:pPr>
                      <w:pStyle w:val="52"/>
                    </w:pPr>
                    <w:r>
                      <w:fldChar w:fldCharType="begin"/>
                    </w:r>
                    <w:r>
                      <w:instrText xml:space="preserve">PAGE   \* MERGEFORMAT</w:instrText>
                    </w:r>
                    <w:r>
                      <w:fldChar w:fldCharType="separate"/>
                    </w:r>
                    <w:r>
                      <w:rPr>
                        <w:lang w:val="zh-CN"/>
                      </w:rPr>
                      <w:t>1</w:t>
                    </w:r>
                    <w:r>
                      <w:fldChar w:fldCharType="end"/>
                    </w:r>
                  </w:p>
                  <w:p w14:paraId="0023C8D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510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0C76">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-4248785</wp:posOffset>
              </wp:positionV>
              <wp:extent cx="1828800" cy="1828800"/>
              <wp:effectExtent l="0" t="0" r="0" b="0"/>
              <wp:wrapNone/>
              <wp:docPr id="12049694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0195EC">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4FE15C65"/>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334.5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dfVgt3QAAAA8BAAAPAAAAAAAAAAEAIAAA&#10;ACIAAABkcnMvZG93bnJldi54bWxQSwECFAAUAAAACACHTuJA4wSXpEACAABwBAAADgAAAAAAAAAB&#10;ACAAAAAsAQAAZHJzL2Uyb0RvYy54bWxQSwUGAAAAAAYABgBZAQAA3gUAAAAA&#10;">
              <v:fill on="f" focussize="0,0"/>
              <v:stroke on="f" weight="0.5pt"/>
              <v:imagedata o:title=""/>
              <o:lock v:ext="edit" aspectratio="f"/>
              <v:textbox style="layout-flow:vertical-ideographic;mso-fit-shape-to-text:t;">
                <w:txbxContent>
                  <w:p w14:paraId="580195EC">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4FE15C65"/>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4AA0">
    <w:pPr>
      <w:pStyle w:val="62"/>
      <w:rPr>
        <w:rFonts w:hint="eastAsia"/>
      </w:rPr>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189772935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503D53">
                          <w:pPr>
                            <w:pStyle w:val="62"/>
                            <w:rPr>
                              <w:rFonts w:hint="eastAsia"/>
                            </w:rPr>
                          </w:pPr>
                          <w:r>
                            <w:fldChar w:fldCharType="begin"/>
                          </w:r>
                          <w:r>
                            <w:instrText xml:space="preserve"> STYLEREF  标准文件_文件编号 \* MERGEFORMAT </w:instrText>
                          </w:r>
                          <w:r>
                            <w:fldChar w:fldCharType="separate"/>
                          </w:r>
                          <w:r>
                            <w:t>DB 3206/T XXXX—2025</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LIuxzZAAAADQEAAA8AAAAAAAAAAQAgAAAAIgAAAGRycy9kb3ducmV2&#10;LnhtbFBLAQIUABQAAAAIAIdO4kDmUtMqNAIAAGAEAAAOAAAAAAAAAAEAIAAAACgBAABkcnMvZTJv&#10;RG9jLnhtbFBLBQYAAAAABgAGAFkBAADOBQAAAAA=&#10;">
              <v:fill on="f" focussize="0,0"/>
              <v:stroke on="f" weight="0.5pt"/>
              <v:imagedata o:title=""/>
              <o:lock v:ext="edit" aspectratio="f"/>
              <v:textbox inset="0mm,0mm,0mm,0mm" style="layout-flow:vertical-ideographic;mso-fit-shape-to-text:t;">
                <w:txbxContent>
                  <w:p w14:paraId="41503D53">
                    <w:pPr>
                      <w:pStyle w:val="62"/>
                      <w:rPr>
                        <w:rFonts w:hint="eastAsia"/>
                      </w:rPr>
                    </w:pPr>
                    <w:r>
                      <w:fldChar w:fldCharType="begin"/>
                    </w:r>
                    <w:r>
                      <w:instrText xml:space="preserve"> STYLEREF  标准文件_文件编号 \* MERGEFORMAT </w:instrText>
                    </w:r>
                    <w:r>
                      <w:fldChar w:fldCharType="separate"/>
                    </w:r>
                    <w:r>
                      <w:t>DB 3206/T XXXX—2025</w:t>
                    </w:r>
                    <w:r>
                      <w:fldChar w:fldCharType="end"/>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68F3">
    <w:r>
      <mc:AlternateContent>
        <mc:Choice Requires="wps">
          <w:drawing>
            <wp:anchor distT="0" distB="0" distL="114300" distR="114300" simplePos="0" relativeHeight="251664384" behindDoc="0" locked="0" layoutInCell="1" allowOverlap="1">
              <wp:simplePos x="0" y="0"/>
              <wp:positionH relativeFrom="page">
                <wp:posOffset>9539605</wp:posOffset>
              </wp:positionH>
              <wp:positionV relativeFrom="page">
                <wp:posOffset>-4248785</wp:posOffset>
              </wp:positionV>
              <wp:extent cx="1828800" cy="1828800"/>
              <wp:effectExtent l="0" t="0" r="0" b="0"/>
              <wp:wrapNone/>
              <wp:docPr id="435599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E941AA">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6C88BDB8"/>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334.55pt;height:144pt;width:144pt;mso-position-horizontal-relative:page;mso-position-vertical-relative:page;mso-wrap-style:none;z-index:251664384;v-text-anchor:bottom;mso-width-relative:page;mso-height-relative:page;" filled="f" stroked="f" coordsize="21600,21600" o:gfxdata="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X1YLd0AAAAPAQAADwAAAAAAAAABACAA&#10;AAAiAAAAZHJzL2Rvd25yZXYueG1sUEsBAhQAFAAAAAgAh07iQMHdpMJBAgAAbwQAAA4AAAAAAAAA&#10;AQAgAAAALAEAAGRycy9lMm9Eb2MueG1sUEsFBgAAAAAGAAYAWQEAAN8FAAAAAA==&#10;">
              <v:fill on="f" focussize="0,0"/>
              <v:stroke on="f" weight="0.5pt"/>
              <v:imagedata o:title=""/>
              <o:lock v:ext="edit" aspectratio="f"/>
              <v:textbox style="layout-flow:vertical-ideographic;mso-fit-shape-to-text:t;">
                <w:txbxContent>
                  <w:p w14:paraId="01E941AA">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6C88BDB8"/>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FF38">
    <w:pPr>
      <w:pStyle w:val="62"/>
      <w:rPr>
        <w:rFonts w:hint="eastAsia"/>
      </w:rPr>
    </w:pPr>
    <w:r>
      <mc:AlternateContent>
        <mc:Choice Requires="wps">
          <w:drawing>
            <wp:anchor distT="0" distB="0" distL="114300" distR="114300" simplePos="0" relativeHeight="251666432"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20212821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19C76D">
                          <w:pPr>
                            <w:pStyle w:val="62"/>
                            <w:rPr>
                              <w:rFonts w:hint="eastAsia"/>
                            </w:rPr>
                          </w:pPr>
                          <w:r>
                            <w:fldChar w:fldCharType="begin"/>
                          </w:r>
                          <w:r>
                            <w:instrText xml:space="preserve"> STYLEREF  标准文件_文件编号 \* MERGEFORMAT </w:instrText>
                          </w:r>
                          <w:r>
                            <w:fldChar w:fldCharType="separate"/>
                          </w:r>
                          <w:r>
                            <w:t>DB 3206/T XXXX—2025</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6432;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si7HNkAAAANAQAADwAAAAAAAAABACAAAAAiAAAAZHJzL2Rvd25y&#10;ZXYueG1sUEsBAhQAFAAAAAgAh07iQLWqgXQ2AgAAYAQAAA4AAAAAAAAAAQAgAAAAKAEAAGRycy9l&#10;Mm9Eb2MueG1sUEsFBgAAAAAGAAYAWQEAANAFAAAAAA==&#10;">
              <v:fill on="f" focussize="0,0"/>
              <v:stroke on="f" weight="0.5pt"/>
              <v:imagedata o:title=""/>
              <o:lock v:ext="edit" aspectratio="f"/>
              <v:textbox inset="0mm,0mm,0mm,0mm" style="layout-flow:vertical-ideographic;mso-fit-shape-to-text:t;">
                <w:txbxContent>
                  <w:p w14:paraId="3719C76D">
                    <w:pPr>
                      <w:pStyle w:val="62"/>
                      <w:rPr>
                        <w:rFonts w:hint="eastAsia"/>
                      </w:rPr>
                    </w:pPr>
                    <w:r>
                      <w:fldChar w:fldCharType="begin"/>
                    </w:r>
                    <w:r>
                      <w:instrText xml:space="preserve"> STYLEREF  标准文件_文件编号 \* MERGEFORMAT </w:instrText>
                    </w:r>
                    <w:r>
                      <w:fldChar w:fldCharType="separate"/>
                    </w:r>
                    <w:r>
                      <w:t>DB 3206/T XXXX—2025</w:t>
                    </w:r>
                    <w: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1C9D">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1F758F2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9A53">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XXXX—2025</w:t>
    </w:r>
    <w:r>
      <w:fldChar w:fldCharType="end"/>
    </w:r>
  </w:p>
  <w:p w14:paraId="100F66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478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8F3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0797">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54CC">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D464">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7DD6">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027E">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p w14:paraId="56283BE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11DF">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XXXX—2025</w:t>
    </w:r>
    <w:r>
      <w:fldChar w:fldCharType="end"/>
    </w:r>
  </w:p>
  <w:p w14:paraId="246768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6662"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lang w:val="en-US"/>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zRFIw12ly1yZMtjsR+tR45gogsGHq0WGdUg4pAbi1FlH1hscCKjjqEFzf++RXcsWIAvKUbpZUNsdK1BnUA2uCw==" w:salt="HSvEwK82o+1+yP41QiWn4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YzJlZjM2ZWY4NDI2M2U1YmRhMzRjYTJlYTc5MmUifQ=="/>
  </w:docVars>
  <w:rsids>
    <w:rsidRoot w:val="00C52FF4"/>
    <w:rsid w:val="0000040A"/>
    <w:rsid w:val="00000A94"/>
    <w:rsid w:val="00001972"/>
    <w:rsid w:val="00001D9A"/>
    <w:rsid w:val="000062B1"/>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35"/>
    <w:rsid w:val="000365ED"/>
    <w:rsid w:val="0004249A"/>
    <w:rsid w:val="00043282"/>
    <w:rsid w:val="00043B94"/>
    <w:rsid w:val="00044286"/>
    <w:rsid w:val="00044CDB"/>
    <w:rsid w:val="00045A4A"/>
    <w:rsid w:val="00047F28"/>
    <w:rsid w:val="000503AA"/>
    <w:rsid w:val="000506A1"/>
    <w:rsid w:val="000515DD"/>
    <w:rsid w:val="0005265A"/>
    <w:rsid w:val="000539DD"/>
    <w:rsid w:val="00053BD3"/>
    <w:rsid w:val="000541AB"/>
    <w:rsid w:val="000556ED"/>
    <w:rsid w:val="00055FE2"/>
    <w:rsid w:val="0005616F"/>
    <w:rsid w:val="00060C2E"/>
    <w:rsid w:val="00061033"/>
    <w:rsid w:val="000619E9"/>
    <w:rsid w:val="000622D4"/>
    <w:rsid w:val="0006357D"/>
    <w:rsid w:val="00065E01"/>
    <w:rsid w:val="00067F1E"/>
    <w:rsid w:val="00071CC0"/>
    <w:rsid w:val="00073C8C"/>
    <w:rsid w:val="0007526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44B"/>
    <w:rsid w:val="000A7311"/>
    <w:rsid w:val="000B060F"/>
    <w:rsid w:val="000B1592"/>
    <w:rsid w:val="000B1FF2"/>
    <w:rsid w:val="000B30EC"/>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DCA"/>
    <w:rsid w:val="000F06E1"/>
    <w:rsid w:val="000F0C66"/>
    <w:rsid w:val="000F0E3C"/>
    <w:rsid w:val="000F19D5"/>
    <w:rsid w:val="000F3891"/>
    <w:rsid w:val="000F4AEA"/>
    <w:rsid w:val="000F4E7C"/>
    <w:rsid w:val="000F633F"/>
    <w:rsid w:val="000F67E9"/>
    <w:rsid w:val="000F7402"/>
    <w:rsid w:val="001003DF"/>
    <w:rsid w:val="00100BC4"/>
    <w:rsid w:val="00104926"/>
    <w:rsid w:val="00110297"/>
    <w:rsid w:val="00113B1E"/>
    <w:rsid w:val="0011711C"/>
    <w:rsid w:val="0012059C"/>
    <w:rsid w:val="00121C81"/>
    <w:rsid w:val="00124E4F"/>
    <w:rsid w:val="001260B7"/>
    <w:rsid w:val="001265CB"/>
    <w:rsid w:val="00126717"/>
    <w:rsid w:val="001273A9"/>
    <w:rsid w:val="001321C6"/>
    <w:rsid w:val="001325C4"/>
    <w:rsid w:val="00133010"/>
    <w:rsid w:val="001338EE"/>
    <w:rsid w:val="00133AAE"/>
    <w:rsid w:val="00135323"/>
    <w:rsid w:val="001356C4"/>
    <w:rsid w:val="00141114"/>
    <w:rsid w:val="00142969"/>
    <w:rsid w:val="001446C2"/>
    <w:rsid w:val="00144C40"/>
    <w:rsid w:val="001457E7"/>
    <w:rsid w:val="00145D9D"/>
    <w:rsid w:val="00146388"/>
    <w:rsid w:val="00151E97"/>
    <w:rsid w:val="001529E5"/>
    <w:rsid w:val="00153C7E"/>
    <w:rsid w:val="00156B25"/>
    <w:rsid w:val="00156E1A"/>
    <w:rsid w:val="00157894"/>
    <w:rsid w:val="00157B55"/>
    <w:rsid w:val="001642FA"/>
    <w:rsid w:val="001649EB"/>
    <w:rsid w:val="00164BAF"/>
    <w:rsid w:val="00164FA8"/>
    <w:rsid w:val="00165065"/>
    <w:rsid w:val="00165434"/>
    <w:rsid w:val="0016580B"/>
    <w:rsid w:val="00165E37"/>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0279"/>
    <w:rsid w:val="001A1A53"/>
    <w:rsid w:val="001A234A"/>
    <w:rsid w:val="001A4469"/>
    <w:rsid w:val="001A4CF3"/>
    <w:rsid w:val="001A50D1"/>
    <w:rsid w:val="001A6987"/>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57A"/>
    <w:rsid w:val="00202AA4"/>
    <w:rsid w:val="002031F7"/>
    <w:rsid w:val="002040E6"/>
    <w:rsid w:val="0020527B"/>
    <w:rsid w:val="00205F2C"/>
    <w:rsid w:val="00210B15"/>
    <w:rsid w:val="002142EA"/>
    <w:rsid w:val="00217068"/>
    <w:rsid w:val="002204BB"/>
    <w:rsid w:val="00221B79"/>
    <w:rsid w:val="00221C6B"/>
    <w:rsid w:val="002253A1"/>
    <w:rsid w:val="00225CF8"/>
    <w:rsid w:val="0022794E"/>
    <w:rsid w:val="00233D64"/>
    <w:rsid w:val="0023482A"/>
    <w:rsid w:val="002359CB"/>
    <w:rsid w:val="0023642B"/>
    <w:rsid w:val="00236FC9"/>
    <w:rsid w:val="00241665"/>
    <w:rsid w:val="00242D4E"/>
    <w:rsid w:val="00243540"/>
    <w:rsid w:val="0024497B"/>
    <w:rsid w:val="0024515B"/>
    <w:rsid w:val="00246021"/>
    <w:rsid w:val="0024666E"/>
    <w:rsid w:val="00247F52"/>
    <w:rsid w:val="00250B25"/>
    <w:rsid w:val="00250BBE"/>
    <w:rsid w:val="002515C2"/>
    <w:rsid w:val="0025194F"/>
    <w:rsid w:val="00253DB3"/>
    <w:rsid w:val="002557A8"/>
    <w:rsid w:val="00256E39"/>
    <w:rsid w:val="0026080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7EB"/>
    <w:rsid w:val="002A084B"/>
    <w:rsid w:val="002A1260"/>
    <w:rsid w:val="002A1589"/>
    <w:rsid w:val="002A1608"/>
    <w:rsid w:val="002A181A"/>
    <w:rsid w:val="002A25DC"/>
    <w:rsid w:val="002A3AAB"/>
    <w:rsid w:val="002A4CEA"/>
    <w:rsid w:val="002A5977"/>
    <w:rsid w:val="002A5A13"/>
    <w:rsid w:val="002A757F"/>
    <w:rsid w:val="002A7F44"/>
    <w:rsid w:val="002B0C40"/>
    <w:rsid w:val="002B0D9E"/>
    <w:rsid w:val="002B1966"/>
    <w:rsid w:val="002B4508"/>
    <w:rsid w:val="002B5779"/>
    <w:rsid w:val="002B5FC9"/>
    <w:rsid w:val="002B7332"/>
    <w:rsid w:val="002B7F51"/>
    <w:rsid w:val="002C09E7"/>
    <w:rsid w:val="002C1E06"/>
    <w:rsid w:val="002C1E1C"/>
    <w:rsid w:val="002C3F07"/>
    <w:rsid w:val="002C41A4"/>
    <w:rsid w:val="002C5278"/>
    <w:rsid w:val="002C7EBB"/>
    <w:rsid w:val="002D06C1"/>
    <w:rsid w:val="002D42B5"/>
    <w:rsid w:val="002D4F1A"/>
    <w:rsid w:val="002D6EC6"/>
    <w:rsid w:val="002D79AC"/>
    <w:rsid w:val="002E039D"/>
    <w:rsid w:val="002E229D"/>
    <w:rsid w:val="002E4D5A"/>
    <w:rsid w:val="002E6326"/>
    <w:rsid w:val="002F30E0"/>
    <w:rsid w:val="002F35E4"/>
    <w:rsid w:val="002F3730"/>
    <w:rsid w:val="002F38E1"/>
    <w:rsid w:val="002F7AF6"/>
    <w:rsid w:val="00300E63"/>
    <w:rsid w:val="003017A4"/>
    <w:rsid w:val="00302F5F"/>
    <w:rsid w:val="00303DF1"/>
    <w:rsid w:val="0030441D"/>
    <w:rsid w:val="00306063"/>
    <w:rsid w:val="00313B85"/>
    <w:rsid w:val="00317988"/>
    <w:rsid w:val="003221B4"/>
    <w:rsid w:val="0032258D"/>
    <w:rsid w:val="00322E62"/>
    <w:rsid w:val="00324D13"/>
    <w:rsid w:val="00324D2A"/>
    <w:rsid w:val="00324EDD"/>
    <w:rsid w:val="00327DA9"/>
    <w:rsid w:val="003331E4"/>
    <w:rsid w:val="00335C60"/>
    <w:rsid w:val="0033684E"/>
    <w:rsid w:val="00336C64"/>
    <w:rsid w:val="00337162"/>
    <w:rsid w:val="003376CD"/>
    <w:rsid w:val="0034194F"/>
    <w:rsid w:val="00344605"/>
    <w:rsid w:val="003474AA"/>
    <w:rsid w:val="00350D1D"/>
    <w:rsid w:val="00352C83"/>
    <w:rsid w:val="0035785C"/>
    <w:rsid w:val="003615D2"/>
    <w:rsid w:val="00363148"/>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C40"/>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AF5"/>
    <w:rsid w:val="003A4077"/>
    <w:rsid w:val="003A42DA"/>
    <w:rsid w:val="003B09AD"/>
    <w:rsid w:val="003B1F18"/>
    <w:rsid w:val="003B5BF0"/>
    <w:rsid w:val="003B60BF"/>
    <w:rsid w:val="003B6BE3"/>
    <w:rsid w:val="003C010C"/>
    <w:rsid w:val="003C0A6C"/>
    <w:rsid w:val="003C14F8"/>
    <w:rsid w:val="003C28AE"/>
    <w:rsid w:val="003C42FD"/>
    <w:rsid w:val="003C5A43"/>
    <w:rsid w:val="003D0519"/>
    <w:rsid w:val="003D0FF6"/>
    <w:rsid w:val="003D262C"/>
    <w:rsid w:val="003D6D61"/>
    <w:rsid w:val="003E091D"/>
    <w:rsid w:val="003E1C53"/>
    <w:rsid w:val="003E2A69"/>
    <w:rsid w:val="003E2D49"/>
    <w:rsid w:val="003E2FD4"/>
    <w:rsid w:val="003E49F6"/>
    <w:rsid w:val="003E5050"/>
    <w:rsid w:val="003E660F"/>
    <w:rsid w:val="003F0841"/>
    <w:rsid w:val="003F23D3"/>
    <w:rsid w:val="003F3F08"/>
    <w:rsid w:val="003F49F1"/>
    <w:rsid w:val="003F4A3A"/>
    <w:rsid w:val="003F6272"/>
    <w:rsid w:val="00400E72"/>
    <w:rsid w:val="00401400"/>
    <w:rsid w:val="00404869"/>
    <w:rsid w:val="00405884"/>
    <w:rsid w:val="00407D39"/>
    <w:rsid w:val="00412FCD"/>
    <w:rsid w:val="0041477A"/>
    <w:rsid w:val="004167A3"/>
    <w:rsid w:val="0043103B"/>
    <w:rsid w:val="00432DAA"/>
    <w:rsid w:val="00434305"/>
    <w:rsid w:val="00435DF7"/>
    <w:rsid w:val="00436319"/>
    <w:rsid w:val="0044083F"/>
    <w:rsid w:val="00441AE7"/>
    <w:rsid w:val="00445574"/>
    <w:rsid w:val="004467FB"/>
    <w:rsid w:val="0045005C"/>
    <w:rsid w:val="00452D6B"/>
    <w:rsid w:val="00454484"/>
    <w:rsid w:val="0045517B"/>
    <w:rsid w:val="00463B77"/>
    <w:rsid w:val="00463C7B"/>
    <w:rsid w:val="004644A6"/>
    <w:rsid w:val="004659BD"/>
    <w:rsid w:val="00466DE6"/>
    <w:rsid w:val="00470775"/>
    <w:rsid w:val="004746B1"/>
    <w:rsid w:val="0047583F"/>
    <w:rsid w:val="00475DE8"/>
    <w:rsid w:val="00480F8C"/>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3FF4"/>
    <w:rsid w:val="004B5A83"/>
    <w:rsid w:val="004C1FBC"/>
    <w:rsid w:val="004C3F1D"/>
    <w:rsid w:val="004C458D"/>
    <w:rsid w:val="004C493F"/>
    <w:rsid w:val="004C53C8"/>
    <w:rsid w:val="004C6F88"/>
    <w:rsid w:val="004C7556"/>
    <w:rsid w:val="004C7A54"/>
    <w:rsid w:val="004C7E8B"/>
    <w:rsid w:val="004C7E9D"/>
    <w:rsid w:val="004C7F67"/>
    <w:rsid w:val="004D076D"/>
    <w:rsid w:val="004D0EF1"/>
    <w:rsid w:val="004D2253"/>
    <w:rsid w:val="004D4406"/>
    <w:rsid w:val="004D4E4E"/>
    <w:rsid w:val="004D7C42"/>
    <w:rsid w:val="004E0465"/>
    <w:rsid w:val="004E1227"/>
    <w:rsid w:val="004E127B"/>
    <w:rsid w:val="004E1C0A"/>
    <w:rsid w:val="004E2B06"/>
    <w:rsid w:val="004E30C5"/>
    <w:rsid w:val="004E4AA5"/>
    <w:rsid w:val="004E4AEE"/>
    <w:rsid w:val="004E59E3"/>
    <w:rsid w:val="004E67C0"/>
    <w:rsid w:val="004F391A"/>
    <w:rsid w:val="004F3CFB"/>
    <w:rsid w:val="004F4147"/>
    <w:rsid w:val="004F6456"/>
    <w:rsid w:val="004F696E"/>
    <w:rsid w:val="004F6C71"/>
    <w:rsid w:val="00501139"/>
    <w:rsid w:val="00502380"/>
    <w:rsid w:val="0050363E"/>
    <w:rsid w:val="005039BC"/>
    <w:rsid w:val="005043BB"/>
    <w:rsid w:val="00504A3D"/>
    <w:rsid w:val="00505767"/>
    <w:rsid w:val="005073F0"/>
    <w:rsid w:val="00510A7B"/>
    <w:rsid w:val="00510B50"/>
    <w:rsid w:val="00512E0C"/>
    <w:rsid w:val="00512F6E"/>
    <w:rsid w:val="00513038"/>
    <w:rsid w:val="00514174"/>
    <w:rsid w:val="00516088"/>
    <w:rsid w:val="00516B0B"/>
    <w:rsid w:val="005220EC"/>
    <w:rsid w:val="00523C23"/>
    <w:rsid w:val="00523F95"/>
    <w:rsid w:val="00524D65"/>
    <w:rsid w:val="00525B16"/>
    <w:rsid w:val="00531A8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9E2"/>
    <w:rsid w:val="00550E78"/>
    <w:rsid w:val="00551F6F"/>
    <w:rsid w:val="00552A09"/>
    <w:rsid w:val="00555044"/>
    <w:rsid w:val="00561475"/>
    <w:rsid w:val="0056487B"/>
    <w:rsid w:val="00564FB9"/>
    <w:rsid w:val="00573D9E"/>
    <w:rsid w:val="005801E3"/>
    <w:rsid w:val="0058028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4F5"/>
    <w:rsid w:val="005A7830"/>
    <w:rsid w:val="005A7FCE"/>
    <w:rsid w:val="005B0E04"/>
    <w:rsid w:val="005B0F3F"/>
    <w:rsid w:val="005B4746"/>
    <w:rsid w:val="005B4903"/>
    <w:rsid w:val="005B51CE"/>
    <w:rsid w:val="005B5885"/>
    <w:rsid w:val="005B5CD7"/>
    <w:rsid w:val="005B6CF6"/>
    <w:rsid w:val="005B7422"/>
    <w:rsid w:val="005C29B8"/>
    <w:rsid w:val="005C5F21"/>
    <w:rsid w:val="005C6F7F"/>
    <w:rsid w:val="005C7156"/>
    <w:rsid w:val="005D0C75"/>
    <w:rsid w:val="005D4171"/>
    <w:rsid w:val="005D5754"/>
    <w:rsid w:val="005D6A95"/>
    <w:rsid w:val="005D6B2C"/>
    <w:rsid w:val="005D6D9C"/>
    <w:rsid w:val="005E2335"/>
    <w:rsid w:val="005E34CA"/>
    <w:rsid w:val="005E3C18"/>
    <w:rsid w:val="005E6812"/>
    <w:rsid w:val="005E7881"/>
    <w:rsid w:val="005E78E0"/>
    <w:rsid w:val="005F0D9C"/>
    <w:rsid w:val="005F284E"/>
    <w:rsid w:val="005F4712"/>
    <w:rsid w:val="006015CE"/>
    <w:rsid w:val="00602DB3"/>
    <w:rsid w:val="00604784"/>
    <w:rsid w:val="00606419"/>
    <w:rsid w:val="00607D29"/>
    <w:rsid w:val="00612952"/>
    <w:rsid w:val="00614CC1"/>
    <w:rsid w:val="00615A9D"/>
    <w:rsid w:val="00617387"/>
    <w:rsid w:val="006205D6"/>
    <w:rsid w:val="00625171"/>
    <w:rsid w:val="006252D8"/>
    <w:rsid w:val="006259BC"/>
    <w:rsid w:val="0062636B"/>
    <w:rsid w:val="00632182"/>
    <w:rsid w:val="00632AE0"/>
    <w:rsid w:val="00633C17"/>
    <w:rsid w:val="006341B0"/>
    <w:rsid w:val="00634D9E"/>
    <w:rsid w:val="00636E3E"/>
    <w:rsid w:val="006379F7"/>
    <w:rsid w:val="00637E4D"/>
    <w:rsid w:val="00640620"/>
    <w:rsid w:val="00641A1F"/>
    <w:rsid w:val="00645904"/>
    <w:rsid w:val="00651ACB"/>
    <w:rsid w:val="00651C47"/>
    <w:rsid w:val="0065247C"/>
    <w:rsid w:val="00652AB2"/>
    <w:rsid w:val="0065361C"/>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321"/>
    <w:rsid w:val="006A1A0E"/>
    <w:rsid w:val="006A25E5"/>
    <w:rsid w:val="006A2B46"/>
    <w:rsid w:val="006A336D"/>
    <w:rsid w:val="006A37B9"/>
    <w:rsid w:val="006B2672"/>
    <w:rsid w:val="006B54BF"/>
    <w:rsid w:val="006B5F44"/>
    <w:rsid w:val="006B5F90"/>
    <w:rsid w:val="006B62E4"/>
    <w:rsid w:val="006C15E8"/>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4B82"/>
    <w:rsid w:val="006F6284"/>
    <w:rsid w:val="007002C5"/>
    <w:rsid w:val="00704387"/>
    <w:rsid w:val="00704A12"/>
    <w:rsid w:val="00707669"/>
    <w:rsid w:val="007117BD"/>
    <w:rsid w:val="00711CBA"/>
    <w:rsid w:val="00711FB5"/>
    <w:rsid w:val="00712A01"/>
    <w:rsid w:val="00714F58"/>
    <w:rsid w:val="00716DF9"/>
    <w:rsid w:val="007172A2"/>
    <w:rsid w:val="00717F6E"/>
    <w:rsid w:val="00722FBF"/>
    <w:rsid w:val="00722FC2"/>
    <w:rsid w:val="00724879"/>
    <w:rsid w:val="00724E1B"/>
    <w:rsid w:val="00725949"/>
    <w:rsid w:val="0072770C"/>
    <w:rsid w:val="00727FA2"/>
    <w:rsid w:val="00731FE3"/>
    <w:rsid w:val="007322D9"/>
    <w:rsid w:val="00732BC0"/>
    <w:rsid w:val="0073720F"/>
    <w:rsid w:val="00737796"/>
    <w:rsid w:val="00737D25"/>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EF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795"/>
    <w:rsid w:val="00783ECF"/>
    <w:rsid w:val="0078413A"/>
    <w:rsid w:val="00790471"/>
    <w:rsid w:val="007959E8"/>
    <w:rsid w:val="00795E9C"/>
    <w:rsid w:val="00796568"/>
    <w:rsid w:val="007A0521"/>
    <w:rsid w:val="007A1B66"/>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3159"/>
    <w:rsid w:val="007C4593"/>
    <w:rsid w:val="007C5309"/>
    <w:rsid w:val="007C6069"/>
    <w:rsid w:val="007C688A"/>
    <w:rsid w:val="007C7FCD"/>
    <w:rsid w:val="007D06C4"/>
    <w:rsid w:val="007D1352"/>
    <w:rsid w:val="007D2508"/>
    <w:rsid w:val="007D2CF6"/>
    <w:rsid w:val="007D346A"/>
    <w:rsid w:val="007D6518"/>
    <w:rsid w:val="007D76BD"/>
    <w:rsid w:val="007E0BF1"/>
    <w:rsid w:val="007E6429"/>
    <w:rsid w:val="007E6EF1"/>
    <w:rsid w:val="007E7531"/>
    <w:rsid w:val="007F0ED8"/>
    <w:rsid w:val="007F0F63"/>
    <w:rsid w:val="007F143D"/>
    <w:rsid w:val="007F75CE"/>
    <w:rsid w:val="008013A4"/>
    <w:rsid w:val="008027CE"/>
    <w:rsid w:val="00802F42"/>
    <w:rsid w:val="00804383"/>
    <w:rsid w:val="00804AAD"/>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7DD"/>
    <w:rsid w:val="008269DD"/>
    <w:rsid w:val="00827BFA"/>
    <w:rsid w:val="00830621"/>
    <w:rsid w:val="0083348C"/>
    <w:rsid w:val="008373D3"/>
    <w:rsid w:val="00840617"/>
    <w:rsid w:val="00840F84"/>
    <w:rsid w:val="00842A47"/>
    <w:rsid w:val="00843C13"/>
    <w:rsid w:val="008454F8"/>
    <w:rsid w:val="0085173A"/>
    <w:rsid w:val="00856316"/>
    <w:rsid w:val="00857765"/>
    <w:rsid w:val="008603CE"/>
    <w:rsid w:val="008620FC"/>
    <w:rsid w:val="008627A5"/>
    <w:rsid w:val="00863E05"/>
    <w:rsid w:val="00865ACA"/>
    <w:rsid w:val="00865D28"/>
    <w:rsid w:val="00865F85"/>
    <w:rsid w:val="00867C10"/>
    <w:rsid w:val="00867D74"/>
    <w:rsid w:val="00870439"/>
    <w:rsid w:val="00870DA1"/>
    <w:rsid w:val="0087609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2F9"/>
    <w:rsid w:val="008A6F81"/>
    <w:rsid w:val="008A769A"/>
    <w:rsid w:val="008B0C9C"/>
    <w:rsid w:val="008B166D"/>
    <w:rsid w:val="008B17F4"/>
    <w:rsid w:val="008B3615"/>
    <w:rsid w:val="008B4AC4"/>
    <w:rsid w:val="008B50C8"/>
    <w:rsid w:val="008B5281"/>
    <w:rsid w:val="008B6918"/>
    <w:rsid w:val="008B7E05"/>
    <w:rsid w:val="008C1797"/>
    <w:rsid w:val="008C219C"/>
    <w:rsid w:val="008C475E"/>
    <w:rsid w:val="008C619A"/>
    <w:rsid w:val="008D0CE8"/>
    <w:rsid w:val="008D1361"/>
    <w:rsid w:val="008D1AD4"/>
    <w:rsid w:val="008D2D1D"/>
    <w:rsid w:val="008D4061"/>
    <w:rsid w:val="008D453D"/>
    <w:rsid w:val="008D53AD"/>
    <w:rsid w:val="008D562B"/>
    <w:rsid w:val="008D5733"/>
    <w:rsid w:val="008D622B"/>
    <w:rsid w:val="008D666C"/>
    <w:rsid w:val="008D7B54"/>
    <w:rsid w:val="008E0C9D"/>
    <w:rsid w:val="008E1648"/>
    <w:rsid w:val="008E1B3E"/>
    <w:rsid w:val="008E2319"/>
    <w:rsid w:val="008E342F"/>
    <w:rsid w:val="008E4BB6"/>
    <w:rsid w:val="008E5518"/>
    <w:rsid w:val="008E6A84"/>
    <w:rsid w:val="008F01DE"/>
    <w:rsid w:val="008F0CDC"/>
    <w:rsid w:val="008F17A3"/>
    <w:rsid w:val="008F1ED3"/>
    <w:rsid w:val="008F23A5"/>
    <w:rsid w:val="008F34B7"/>
    <w:rsid w:val="008F4C29"/>
    <w:rsid w:val="008F70BD"/>
    <w:rsid w:val="008F788F"/>
    <w:rsid w:val="008F7EA2"/>
    <w:rsid w:val="009002CE"/>
    <w:rsid w:val="00902722"/>
    <w:rsid w:val="009027BC"/>
    <w:rsid w:val="009062E6"/>
    <w:rsid w:val="00911BE5"/>
    <w:rsid w:val="009133C4"/>
    <w:rsid w:val="00913CA9"/>
    <w:rsid w:val="009145AE"/>
    <w:rsid w:val="009146CE"/>
    <w:rsid w:val="00914CA7"/>
    <w:rsid w:val="00915C3E"/>
    <w:rsid w:val="009161A8"/>
    <w:rsid w:val="00924361"/>
    <w:rsid w:val="009243EC"/>
    <w:rsid w:val="009245F5"/>
    <w:rsid w:val="009249EC"/>
    <w:rsid w:val="009273B3"/>
    <w:rsid w:val="009305B5"/>
    <w:rsid w:val="00932427"/>
    <w:rsid w:val="00936414"/>
    <w:rsid w:val="009429D5"/>
    <w:rsid w:val="00942BF1"/>
    <w:rsid w:val="00943277"/>
    <w:rsid w:val="00945180"/>
    <w:rsid w:val="00945428"/>
    <w:rsid w:val="0094607B"/>
    <w:rsid w:val="00947575"/>
    <w:rsid w:val="00953604"/>
    <w:rsid w:val="0095496B"/>
    <w:rsid w:val="009560DA"/>
    <w:rsid w:val="009610DC"/>
    <w:rsid w:val="00961490"/>
    <w:rsid w:val="0096381A"/>
    <w:rsid w:val="00965E04"/>
    <w:rsid w:val="009674AD"/>
    <w:rsid w:val="00970CDC"/>
    <w:rsid w:val="00974DDE"/>
    <w:rsid w:val="00976707"/>
    <w:rsid w:val="00977010"/>
    <w:rsid w:val="00977A33"/>
    <w:rsid w:val="00977D02"/>
    <w:rsid w:val="009809BB"/>
    <w:rsid w:val="00980A9F"/>
    <w:rsid w:val="00982143"/>
    <w:rsid w:val="0098364B"/>
    <w:rsid w:val="009911AF"/>
    <w:rsid w:val="00991875"/>
    <w:rsid w:val="00991F92"/>
    <w:rsid w:val="00992985"/>
    <w:rsid w:val="00993889"/>
    <w:rsid w:val="00994AE0"/>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A6C"/>
    <w:rsid w:val="009D4C5B"/>
    <w:rsid w:val="009D50D2"/>
    <w:rsid w:val="009D6BCA"/>
    <w:rsid w:val="009E0F62"/>
    <w:rsid w:val="009E4A58"/>
    <w:rsid w:val="009E5A2D"/>
    <w:rsid w:val="009E5AB2"/>
    <w:rsid w:val="009E6219"/>
    <w:rsid w:val="009F03B3"/>
    <w:rsid w:val="00A0096C"/>
    <w:rsid w:val="00A00DA6"/>
    <w:rsid w:val="00A01757"/>
    <w:rsid w:val="00A028C0"/>
    <w:rsid w:val="00A02BAE"/>
    <w:rsid w:val="00A04EE5"/>
    <w:rsid w:val="00A06A6B"/>
    <w:rsid w:val="00A07E47"/>
    <w:rsid w:val="00A129D0"/>
    <w:rsid w:val="00A12C33"/>
    <w:rsid w:val="00A138BA"/>
    <w:rsid w:val="00A14C8E"/>
    <w:rsid w:val="00A153D9"/>
    <w:rsid w:val="00A15DBB"/>
    <w:rsid w:val="00A15F09"/>
    <w:rsid w:val="00A169B6"/>
    <w:rsid w:val="00A16F72"/>
    <w:rsid w:val="00A2271D"/>
    <w:rsid w:val="00A22D3E"/>
    <w:rsid w:val="00A237D5"/>
    <w:rsid w:val="00A24EB1"/>
    <w:rsid w:val="00A2660C"/>
    <w:rsid w:val="00A30EFC"/>
    <w:rsid w:val="00A31984"/>
    <w:rsid w:val="00A31E62"/>
    <w:rsid w:val="00A32D73"/>
    <w:rsid w:val="00A3367B"/>
    <w:rsid w:val="00A3597D"/>
    <w:rsid w:val="00A36DD1"/>
    <w:rsid w:val="00A4006C"/>
    <w:rsid w:val="00A40091"/>
    <w:rsid w:val="00A4030F"/>
    <w:rsid w:val="00A41C79"/>
    <w:rsid w:val="00A41CB5"/>
    <w:rsid w:val="00A42CDF"/>
    <w:rsid w:val="00A42D11"/>
    <w:rsid w:val="00A4452E"/>
    <w:rsid w:val="00A4472C"/>
    <w:rsid w:val="00A44E69"/>
    <w:rsid w:val="00A4661E"/>
    <w:rsid w:val="00A5542E"/>
    <w:rsid w:val="00A55BD6"/>
    <w:rsid w:val="00A55D50"/>
    <w:rsid w:val="00A57142"/>
    <w:rsid w:val="00A60293"/>
    <w:rsid w:val="00A648CD"/>
    <w:rsid w:val="00A6537A"/>
    <w:rsid w:val="00A67866"/>
    <w:rsid w:val="00A70B07"/>
    <w:rsid w:val="00A723F8"/>
    <w:rsid w:val="00A72800"/>
    <w:rsid w:val="00A77CCB"/>
    <w:rsid w:val="00A83D8D"/>
    <w:rsid w:val="00A8446B"/>
    <w:rsid w:val="00A8473F"/>
    <w:rsid w:val="00A862D6"/>
    <w:rsid w:val="00A8715E"/>
    <w:rsid w:val="00A9295B"/>
    <w:rsid w:val="00A9382F"/>
    <w:rsid w:val="00A93B09"/>
    <w:rsid w:val="00A94247"/>
    <w:rsid w:val="00A952D7"/>
    <w:rsid w:val="00A963F7"/>
    <w:rsid w:val="00A966DF"/>
    <w:rsid w:val="00A96AD8"/>
    <w:rsid w:val="00AA052C"/>
    <w:rsid w:val="00AA1E45"/>
    <w:rsid w:val="00AA2E93"/>
    <w:rsid w:val="00AA4286"/>
    <w:rsid w:val="00AA456B"/>
    <w:rsid w:val="00AA57F5"/>
    <w:rsid w:val="00AA672E"/>
    <w:rsid w:val="00AA6EC9"/>
    <w:rsid w:val="00AB32F2"/>
    <w:rsid w:val="00AB41D5"/>
    <w:rsid w:val="00AB6309"/>
    <w:rsid w:val="00AB6C5F"/>
    <w:rsid w:val="00AB7129"/>
    <w:rsid w:val="00AB7962"/>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0F3"/>
    <w:rsid w:val="00AF0C18"/>
    <w:rsid w:val="00AF47C5"/>
    <w:rsid w:val="00AF5398"/>
    <w:rsid w:val="00B037A3"/>
    <w:rsid w:val="00B049AF"/>
    <w:rsid w:val="00B07242"/>
    <w:rsid w:val="00B10534"/>
    <w:rsid w:val="00B113DB"/>
    <w:rsid w:val="00B11D8A"/>
    <w:rsid w:val="00B12981"/>
    <w:rsid w:val="00B147DD"/>
    <w:rsid w:val="00B156FD"/>
    <w:rsid w:val="00B21F61"/>
    <w:rsid w:val="00B244F5"/>
    <w:rsid w:val="00B261F1"/>
    <w:rsid w:val="00B265BC"/>
    <w:rsid w:val="00B31FB1"/>
    <w:rsid w:val="00B33952"/>
    <w:rsid w:val="00B33C5E"/>
    <w:rsid w:val="00B342F4"/>
    <w:rsid w:val="00B34369"/>
    <w:rsid w:val="00B34DC2"/>
    <w:rsid w:val="00B378E5"/>
    <w:rsid w:val="00B4346D"/>
    <w:rsid w:val="00B440F4"/>
    <w:rsid w:val="00B44790"/>
    <w:rsid w:val="00B447A5"/>
    <w:rsid w:val="00B4654C"/>
    <w:rsid w:val="00B47293"/>
    <w:rsid w:val="00B50E50"/>
    <w:rsid w:val="00B52120"/>
    <w:rsid w:val="00B54ABC"/>
    <w:rsid w:val="00B54DDE"/>
    <w:rsid w:val="00B56FBE"/>
    <w:rsid w:val="00B57837"/>
    <w:rsid w:val="00B57F15"/>
    <w:rsid w:val="00B60ACF"/>
    <w:rsid w:val="00B62B58"/>
    <w:rsid w:val="00B65149"/>
    <w:rsid w:val="00B66567"/>
    <w:rsid w:val="00B66F52"/>
    <w:rsid w:val="00B66FE5"/>
    <w:rsid w:val="00B72880"/>
    <w:rsid w:val="00B758BF"/>
    <w:rsid w:val="00B77EC8"/>
    <w:rsid w:val="00B818C2"/>
    <w:rsid w:val="00B82348"/>
    <w:rsid w:val="00B827A6"/>
    <w:rsid w:val="00B831CE"/>
    <w:rsid w:val="00B8546E"/>
    <w:rsid w:val="00B8656D"/>
    <w:rsid w:val="00B86677"/>
    <w:rsid w:val="00B8683D"/>
    <w:rsid w:val="00B86E1A"/>
    <w:rsid w:val="00B87131"/>
    <w:rsid w:val="00B939B1"/>
    <w:rsid w:val="00B94F94"/>
    <w:rsid w:val="00B96D40"/>
    <w:rsid w:val="00B97386"/>
    <w:rsid w:val="00BA263B"/>
    <w:rsid w:val="00BA42B2"/>
    <w:rsid w:val="00BA58D4"/>
    <w:rsid w:val="00BA5B9E"/>
    <w:rsid w:val="00BA7C9A"/>
    <w:rsid w:val="00BB423E"/>
    <w:rsid w:val="00BB5F8F"/>
    <w:rsid w:val="00BB657A"/>
    <w:rsid w:val="00BC1A4E"/>
    <w:rsid w:val="00BC3B82"/>
    <w:rsid w:val="00BC5DC7"/>
    <w:rsid w:val="00BC6B8B"/>
    <w:rsid w:val="00BC73D8"/>
    <w:rsid w:val="00BD52D7"/>
    <w:rsid w:val="00BD5AD2"/>
    <w:rsid w:val="00BE22F3"/>
    <w:rsid w:val="00BE5B52"/>
    <w:rsid w:val="00BE7B8D"/>
    <w:rsid w:val="00BF0993"/>
    <w:rsid w:val="00BF10A9"/>
    <w:rsid w:val="00BF1703"/>
    <w:rsid w:val="00BF184E"/>
    <w:rsid w:val="00BF231C"/>
    <w:rsid w:val="00BF51E5"/>
    <w:rsid w:val="00BF74A6"/>
    <w:rsid w:val="00C013AD"/>
    <w:rsid w:val="00C023BE"/>
    <w:rsid w:val="00C04904"/>
    <w:rsid w:val="00C056B3"/>
    <w:rsid w:val="00C073AD"/>
    <w:rsid w:val="00C103E5"/>
    <w:rsid w:val="00C13319"/>
    <w:rsid w:val="00C13EE9"/>
    <w:rsid w:val="00C21540"/>
    <w:rsid w:val="00C21906"/>
    <w:rsid w:val="00C21BFA"/>
    <w:rsid w:val="00C22148"/>
    <w:rsid w:val="00C23584"/>
    <w:rsid w:val="00C24C8D"/>
    <w:rsid w:val="00C25FE2"/>
    <w:rsid w:val="00C26B53"/>
    <w:rsid w:val="00C279B2"/>
    <w:rsid w:val="00C33E50"/>
    <w:rsid w:val="00C34C20"/>
    <w:rsid w:val="00C35A3E"/>
    <w:rsid w:val="00C42130"/>
    <w:rsid w:val="00C423A4"/>
    <w:rsid w:val="00C44BF5"/>
    <w:rsid w:val="00C450D9"/>
    <w:rsid w:val="00C521D6"/>
    <w:rsid w:val="00C52FF4"/>
    <w:rsid w:val="00C543E3"/>
    <w:rsid w:val="00C55232"/>
    <w:rsid w:val="00C553A4"/>
    <w:rsid w:val="00C55A06"/>
    <w:rsid w:val="00C55D03"/>
    <w:rsid w:val="00C601BC"/>
    <w:rsid w:val="00C6329F"/>
    <w:rsid w:val="00C63340"/>
    <w:rsid w:val="00C643F9"/>
    <w:rsid w:val="00C64E95"/>
    <w:rsid w:val="00C71372"/>
    <w:rsid w:val="00C72410"/>
    <w:rsid w:val="00C7287F"/>
    <w:rsid w:val="00C77C8B"/>
    <w:rsid w:val="00C80CB8"/>
    <w:rsid w:val="00C819F8"/>
    <w:rsid w:val="00C8248C"/>
    <w:rsid w:val="00C84E33"/>
    <w:rsid w:val="00C86D6F"/>
    <w:rsid w:val="00C905FC"/>
    <w:rsid w:val="00C92D03"/>
    <w:rsid w:val="00C9319C"/>
    <w:rsid w:val="00C9435D"/>
    <w:rsid w:val="00C94DF2"/>
    <w:rsid w:val="00C95481"/>
    <w:rsid w:val="00C96741"/>
    <w:rsid w:val="00CA2D1B"/>
    <w:rsid w:val="00CA375D"/>
    <w:rsid w:val="00CA662A"/>
    <w:rsid w:val="00CA7AFD"/>
    <w:rsid w:val="00CA7C3C"/>
    <w:rsid w:val="00CB0189"/>
    <w:rsid w:val="00CB0BA2"/>
    <w:rsid w:val="00CB1A42"/>
    <w:rsid w:val="00CB1B0C"/>
    <w:rsid w:val="00CB2C0B"/>
    <w:rsid w:val="00CB30C7"/>
    <w:rsid w:val="00CB517D"/>
    <w:rsid w:val="00CC038D"/>
    <w:rsid w:val="00CC08DB"/>
    <w:rsid w:val="00CC39FF"/>
    <w:rsid w:val="00CC3C2F"/>
    <w:rsid w:val="00CC4AC8"/>
    <w:rsid w:val="00CC5233"/>
    <w:rsid w:val="00CC5DE6"/>
    <w:rsid w:val="00CC6E4E"/>
    <w:rsid w:val="00CC6FE8"/>
    <w:rsid w:val="00CC7202"/>
    <w:rsid w:val="00CD1A17"/>
    <w:rsid w:val="00CD2808"/>
    <w:rsid w:val="00CD28BF"/>
    <w:rsid w:val="00CD4092"/>
    <w:rsid w:val="00CD4A20"/>
    <w:rsid w:val="00CD50A1"/>
    <w:rsid w:val="00CD519E"/>
    <w:rsid w:val="00CE0C4F"/>
    <w:rsid w:val="00CE2010"/>
    <w:rsid w:val="00CE30EA"/>
    <w:rsid w:val="00CE5521"/>
    <w:rsid w:val="00CF048A"/>
    <w:rsid w:val="00CF155A"/>
    <w:rsid w:val="00CF2947"/>
    <w:rsid w:val="00CF563B"/>
    <w:rsid w:val="00CF643E"/>
    <w:rsid w:val="00CF686F"/>
    <w:rsid w:val="00CF6E60"/>
    <w:rsid w:val="00CF7BCA"/>
    <w:rsid w:val="00D0006F"/>
    <w:rsid w:val="00D008FD"/>
    <w:rsid w:val="00D00CA9"/>
    <w:rsid w:val="00D0321C"/>
    <w:rsid w:val="00D035EC"/>
    <w:rsid w:val="00D039AF"/>
    <w:rsid w:val="00D06AB1"/>
    <w:rsid w:val="00D06DB5"/>
    <w:rsid w:val="00D072ED"/>
    <w:rsid w:val="00D07A16"/>
    <w:rsid w:val="00D1022D"/>
    <w:rsid w:val="00D1067E"/>
    <w:rsid w:val="00D10F50"/>
    <w:rsid w:val="00D11272"/>
    <w:rsid w:val="00D126F5"/>
    <w:rsid w:val="00D1489E"/>
    <w:rsid w:val="00D20626"/>
    <w:rsid w:val="00D20737"/>
    <w:rsid w:val="00D21E81"/>
    <w:rsid w:val="00D223DE"/>
    <w:rsid w:val="00D25E37"/>
    <w:rsid w:val="00D25EB4"/>
    <w:rsid w:val="00D2661A"/>
    <w:rsid w:val="00D27582"/>
    <w:rsid w:val="00D27EC4"/>
    <w:rsid w:val="00D31775"/>
    <w:rsid w:val="00D32719"/>
    <w:rsid w:val="00D33333"/>
    <w:rsid w:val="00D33457"/>
    <w:rsid w:val="00D352A2"/>
    <w:rsid w:val="00D4162B"/>
    <w:rsid w:val="00D42EDF"/>
    <w:rsid w:val="00D4514F"/>
    <w:rsid w:val="00D451E2"/>
    <w:rsid w:val="00D45E89"/>
    <w:rsid w:val="00D45E8D"/>
    <w:rsid w:val="00D466AE"/>
    <w:rsid w:val="00D4734F"/>
    <w:rsid w:val="00D51BF3"/>
    <w:rsid w:val="00D56095"/>
    <w:rsid w:val="00D56439"/>
    <w:rsid w:val="00D6282B"/>
    <w:rsid w:val="00D66846"/>
    <w:rsid w:val="00D675FB"/>
    <w:rsid w:val="00D70A23"/>
    <w:rsid w:val="00D71F25"/>
    <w:rsid w:val="00D72A9C"/>
    <w:rsid w:val="00D77031"/>
    <w:rsid w:val="00D81447"/>
    <w:rsid w:val="00D84941"/>
    <w:rsid w:val="00D84FA1"/>
    <w:rsid w:val="00D851F0"/>
    <w:rsid w:val="00D86DB7"/>
    <w:rsid w:val="00D926D0"/>
    <w:rsid w:val="00D92D91"/>
    <w:rsid w:val="00D93030"/>
    <w:rsid w:val="00D950E1"/>
    <w:rsid w:val="00D952A6"/>
    <w:rsid w:val="00D97F99"/>
    <w:rsid w:val="00DA1E08"/>
    <w:rsid w:val="00DA24F8"/>
    <w:rsid w:val="00DA28E8"/>
    <w:rsid w:val="00DA330F"/>
    <w:rsid w:val="00DA38D3"/>
    <w:rsid w:val="00DA3932"/>
    <w:rsid w:val="00DA3AFC"/>
    <w:rsid w:val="00DA4EB1"/>
    <w:rsid w:val="00DA64F8"/>
    <w:rsid w:val="00DA6C15"/>
    <w:rsid w:val="00DB0258"/>
    <w:rsid w:val="00DB38EE"/>
    <w:rsid w:val="00DB3EE0"/>
    <w:rsid w:val="00DB498B"/>
    <w:rsid w:val="00DB66CA"/>
    <w:rsid w:val="00DB6BCA"/>
    <w:rsid w:val="00DB73F7"/>
    <w:rsid w:val="00DC0321"/>
    <w:rsid w:val="00DC0FB7"/>
    <w:rsid w:val="00DC3067"/>
    <w:rsid w:val="00DC370B"/>
    <w:rsid w:val="00DC5B90"/>
    <w:rsid w:val="00DC676F"/>
    <w:rsid w:val="00DD00FF"/>
    <w:rsid w:val="00DD0619"/>
    <w:rsid w:val="00DD07FB"/>
    <w:rsid w:val="00DD08FC"/>
    <w:rsid w:val="00DD25C6"/>
    <w:rsid w:val="00DD4FE5"/>
    <w:rsid w:val="00DD54B0"/>
    <w:rsid w:val="00DD57EE"/>
    <w:rsid w:val="00DD5A18"/>
    <w:rsid w:val="00DD6BCC"/>
    <w:rsid w:val="00DE0A4B"/>
    <w:rsid w:val="00DE1E48"/>
    <w:rsid w:val="00DE2410"/>
    <w:rsid w:val="00DE2939"/>
    <w:rsid w:val="00DE6E81"/>
    <w:rsid w:val="00DE703F"/>
    <w:rsid w:val="00DE7595"/>
    <w:rsid w:val="00DF1961"/>
    <w:rsid w:val="00DF40F7"/>
    <w:rsid w:val="00DF44DE"/>
    <w:rsid w:val="00DF5F11"/>
    <w:rsid w:val="00E01138"/>
    <w:rsid w:val="00E02C67"/>
    <w:rsid w:val="00E02DFB"/>
    <w:rsid w:val="00E030F9"/>
    <w:rsid w:val="00E0311A"/>
    <w:rsid w:val="00E03138"/>
    <w:rsid w:val="00E06404"/>
    <w:rsid w:val="00E11A85"/>
    <w:rsid w:val="00E12495"/>
    <w:rsid w:val="00E15CCD"/>
    <w:rsid w:val="00E202D2"/>
    <w:rsid w:val="00E202EF"/>
    <w:rsid w:val="00E210B5"/>
    <w:rsid w:val="00E23D99"/>
    <w:rsid w:val="00E246ED"/>
    <w:rsid w:val="00E2552F"/>
    <w:rsid w:val="00E3137A"/>
    <w:rsid w:val="00E32CCF"/>
    <w:rsid w:val="00E33BD7"/>
    <w:rsid w:val="00E34A98"/>
    <w:rsid w:val="00E35D1E"/>
    <w:rsid w:val="00E364F9"/>
    <w:rsid w:val="00E365FA"/>
    <w:rsid w:val="00E36789"/>
    <w:rsid w:val="00E42FC6"/>
    <w:rsid w:val="00E44A83"/>
    <w:rsid w:val="00E502C1"/>
    <w:rsid w:val="00E502DD"/>
    <w:rsid w:val="00E50D3A"/>
    <w:rsid w:val="00E51387"/>
    <w:rsid w:val="00E51E68"/>
    <w:rsid w:val="00E52EFD"/>
    <w:rsid w:val="00E5408A"/>
    <w:rsid w:val="00E54A73"/>
    <w:rsid w:val="00E56800"/>
    <w:rsid w:val="00E60C63"/>
    <w:rsid w:val="00E62FF9"/>
    <w:rsid w:val="00E635D6"/>
    <w:rsid w:val="00E639BC"/>
    <w:rsid w:val="00E664CC"/>
    <w:rsid w:val="00E70388"/>
    <w:rsid w:val="00E70F92"/>
    <w:rsid w:val="00E74C54"/>
    <w:rsid w:val="00E764B8"/>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854"/>
    <w:rsid w:val="00EA4115"/>
    <w:rsid w:val="00EA58D1"/>
    <w:rsid w:val="00EA61BC"/>
    <w:rsid w:val="00EA681A"/>
    <w:rsid w:val="00EA735B"/>
    <w:rsid w:val="00EB17DE"/>
    <w:rsid w:val="00EB1E69"/>
    <w:rsid w:val="00EB2086"/>
    <w:rsid w:val="00EB5EDF"/>
    <w:rsid w:val="00EB60FE"/>
    <w:rsid w:val="00EB74DB"/>
    <w:rsid w:val="00EB7A15"/>
    <w:rsid w:val="00EC3BBB"/>
    <w:rsid w:val="00EC5359"/>
    <w:rsid w:val="00EC562A"/>
    <w:rsid w:val="00ED067A"/>
    <w:rsid w:val="00ED18C1"/>
    <w:rsid w:val="00ED2B50"/>
    <w:rsid w:val="00ED6423"/>
    <w:rsid w:val="00EE0350"/>
    <w:rsid w:val="00EE0719"/>
    <w:rsid w:val="00EE0E80"/>
    <w:rsid w:val="00EE20EF"/>
    <w:rsid w:val="00EE54A6"/>
    <w:rsid w:val="00EE613F"/>
    <w:rsid w:val="00EE7295"/>
    <w:rsid w:val="00EE7869"/>
    <w:rsid w:val="00EF054A"/>
    <w:rsid w:val="00EF1C26"/>
    <w:rsid w:val="00EF2243"/>
    <w:rsid w:val="00EF3235"/>
    <w:rsid w:val="00EF4702"/>
    <w:rsid w:val="00EF7E72"/>
    <w:rsid w:val="00F06D37"/>
    <w:rsid w:val="00F07B9D"/>
    <w:rsid w:val="00F11586"/>
    <w:rsid w:val="00F1183B"/>
    <w:rsid w:val="00F11C9F"/>
    <w:rsid w:val="00F12263"/>
    <w:rsid w:val="00F1409D"/>
    <w:rsid w:val="00F14214"/>
    <w:rsid w:val="00F157A9"/>
    <w:rsid w:val="00F243AA"/>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9E0"/>
    <w:rsid w:val="00F6194E"/>
    <w:rsid w:val="00F623AC"/>
    <w:rsid w:val="00F6412A"/>
    <w:rsid w:val="00F64CD8"/>
    <w:rsid w:val="00F65893"/>
    <w:rsid w:val="00F66A4A"/>
    <w:rsid w:val="00F71E22"/>
    <w:rsid w:val="00F72142"/>
    <w:rsid w:val="00F72AE7"/>
    <w:rsid w:val="00F73401"/>
    <w:rsid w:val="00F81141"/>
    <w:rsid w:val="00F833BA"/>
    <w:rsid w:val="00F84FD0"/>
    <w:rsid w:val="00F859A8"/>
    <w:rsid w:val="00F86D87"/>
    <w:rsid w:val="00F9108B"/>
    <w:rsid w:val="00F91349"/>
    <w:rsid w:val="00F91FDE"/>
    <w:rsid w:val="00F93A8A"/>
    <w:rsid w:val="00F94EC9"/>
    <w:rsid w:val="00F95248"/>
    <w:rsid w:val="00F956A9"/>
    <w:rsid w:val="00F963ED"/>
    <w:rsid w:val="00F966CF"/>
    <w:rsid w:val="00F96CAE"/>
    <w:rsid w:val="00F970D7"/>
    <w:rsid w:val="00F97C99"/>
    <w:rsid w:val="00FA2366"/>
    <w:rsid w:val="00FA4DAC"/>
    <w:rsid w:val="00FA662D"/>
    <w:rsid w:val="00FA73B1"/>
    <w:rsid w:val="00FB0CB9"/>
    <w:rsid w:val="00FB231D"/>
    <w:rsid w:val="00FB45F1"/>
    <w:rsid w:val="00FB4A72"/>
    <w:rsid w:val="00FB54E8"/>
    <w:rsid w:val="00FB7054"/>
    <w:rsid w:val="00FC17B7"/>
    <w:rsid w:val="00FC2CB7"/>
    <w:rsid w:val="00FC2F3E"/>
    <w:rsid w:val="00FC4090"/>
    <w:rsid w:val="00FC55B4"/>
    <w:rsid w:val="00FD00E6"/>
    <w:rsid w:val="00FD09A1"/>
    <w:rsid w:val="00FD2A7C"/>
    <w:rsid w:val="00FD411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0FF7EFD"/>
    <w:rsid w:val="019A6EAF"/>
    <w:rsid w:val="038306D6"/>
    <w:rsid w:val="039E565E"/>
    <w:rsid w:val="05301E34"/>
    <w:rsid w:val="06AE3E0A"/>
    <w:rsid w:val="08850B9A"/>
    <w:rsid w:val="08D31906"/>
    <w:rsid w:val="098269A5"/>
    <w:rsid w:val="0A1F11DD"/>
    <w:rsid w:val="0AE25591"/>
    <w:rsid w:val="0FCB77DB"/>
    <w:rsid w:val="117874EE"/>
    <w:rsid w:val="11F13AFF"/>
    <w:rsid w:val="12103BCB"/>
    <w:rsid w:val="123E04AD"/>
    <w:rsid w:val="12EC0194"/>
    <w:rsid w:val="133B6A25"/>
    <w:rsid w:val="13DA4490"/>
    <w:rsid w:val="16095600"/>
    <w:rsid w:val="16B26FFE"/>
    <w:rsid w:val="196D36B1"/>
    <w:rsid w:val="1B004ADC"/>
    <w:rsid w:val="1B3F77A3"/>
    <w:rsid w:val="1D0936F0"/>
    <w:rsid w:val="1D0E7FE7"/>
    <w:rsid w:val="1DEF7969"/>
    <w:rsid w:val="1E1A40FD"/>
    <w:rsid w:val="1F651522"/>
    <w:rsid w:val="1FB73591"/>
    <w:rsid w:val="1FED10A7"/>
    <w:rsid w:val="207672EF"/>
    <w:rsid w:val="225965B8"/>
    <w:rsid w:val="22A27FD4"/>
    <w:rsid w:val="22AD4B1E"/>
    <w:rsid w:val="22AE543F"/>
    <w:rsid w:val="239F46C6"/>
    <w:rsid w:val="243200CD"/>
    <w:rsid w:val="24CF3C6D"/>
    <w:rsid w:val="251B66B7"/>
    <w:rsid w:val="263537A8"/>
    <w:rsid w:val="26C12FA3"/>
    <w:rsid w:val="27D50D9F"/>
    <w:rsid w:val="285A12A4"/>
    <w:rsid w:val="2941783F"/>
    <w:rsid w:val="294855A0"/>
    <w:rsid w:val="29C14041"/>
    <w:rsid w:val="2B0A6FB1"/>
    <w:rsid w:val="2B91322F"/>
    <w:rsid w:val="2C35678D"/>
    <w:rsid w:val="2C3D5164"/>
    <w:rsid w:val="2ED34564"/>
    <w:rsid w:val="2F2D4747"/>
    <w:rsid w:val="2F524E53"/>
    <w:rsid w:val="2F9B2939"/>
    <w:rsid w:val="2F9C145E"/>
    <w:rsid w:val="2FBB4FF2"/>
    <w:rsid w:val="30B5176D"/>
    <w:rsid w:val="32794A1C"/>
    <w:rsid w:val="33240E2C"/>
    <w:rsid w:val="344828F8"/>
    <w:rsid w:val="35C366DA"/>
    <w:rsid w:val="35F745D6"/>
    <w:rsid w:val="36F32FEF"/>
    <w:rsid w:val="381E5E4A"/>
    <w:rsid w:val="391C0B65"/>
    <w:rsid w:val="39E76710"/>
    <w:rsid w:val="3AC32CD9"/>
    <w:rsid w:val="3B732951"/>
    <w:rsid w:val="3C171C4F"/>
    <w:rsid w:val="3DC2371B"/>
    <w:rsid w:val="3FA0183A"/>
    <w:rsid w:val="400120E7"/>
    <w:rsid w:val="404E74E8"/>
    <w:rsid w:val="409A272E"/>
    <w:rsid w:val="41F30347"/>
    <w:rsid w:val="4235270E"/>
    <w:rsid w:val="44020D19"/>
    <w:rsid w:val="44E7338C"/>
    <w:rsid w:val="450D7972"/>
    <w:rsid w:val="451E392D"/>
    <w:rsid w:val="46F130DF"/>
    <w:rsid w:val="47743CD8"/>
    <w:rsid w:val="477C2B8D"/>
    <w:rsid w:val="47945548"/>
    <w:rsid w:val="4876582E"/>
    <w:rsid w:val="48AB50AF"/>
    <w:rsid w:val="496D09DF"/>
    <w:rsid w:val="4BCD39B7"/>
    <w:rsid w:val="4BF058F8"/>
    <w:rsid w:val="4C8C3872"/>
    <w:rsid w:val="4DE90A82"/>
    <w:rsid w:val="4DF041F6"/>
    <w:rsid w:val="5067133A"/>
    <w:rsid w:val="50DE4CAD"/>
    <w:rsid w:val="50F241FC"/>
    <w:rsid w:val="52C673B2"/>
    <w:rsid w:val="53B33C02"/>
    <w:rsid w:val="57034728"/>
    <w:rsid w:val="57D12A81"/>
    <w:rsid w:val="581806B0"/>
    <w:rsid w:val="588D4BFA"/>
    <w:rsid w:val="59C26B25"/>
    <w:rsid w:val="5C9E0967"/>
    <w:rsid w:val="5CD8040E"/>
    <w:rsid w:val="5D69550A"/>
    <w:rsid w:val="5E641668"/>
    <w:rsid w:val="5EB3311C"/>
    <w:rsid w:val="5FD56E87"/>
    <w:rsid w:val="605163B1"/>
    <w:rsid w:val="64C86FBA"/>
    <w:rsid w:val="66FF1E88"/>
    <w:rsid w:val="677A27ED"/>
    <w:rsid w:val="67B53825"/>
    <w:rsid w:val="686F7E78"/>
    <w:rsid w:val="69201173"/>
    <w:rsid w:val="6B785296"/>
    <w:rsid w:val="6C613F7C"/>
    <w:rsid w:val="6D6A3304"/>
    <w:rsid w:val="6E105C5A"/>
    <w:rsid w:val="6EF410D7"/>
    <w:rsid w:val="70703413"/>
    <w:rsid w:val="71A75801"/>
    <w:rsid w:val="72200435"/>
    <w:rsid w:val="728269FA"/>
    <w:rsid w:val="72832AD9"/>
    <w:rsid w:val="74C90910"/>
    <w:rsid w:val="75F714AD"/>
    <w:rsid w:val="79091C23"/>
    <w:rsid w:val="79F3642F"/>
    <w:rsid w:val="7ACB4CB6"/>
    <w:rsid w:val="7AE20DD7"/>
    <w:rsid w:val="7B713AB0"/>
    <w:rsid w:val="7CFE2446"/>
    <w:rsid w:val="7D1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3"/>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4"/>
    <w:basedOn w:val="26"/>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jpeg"/><Relationship Id="rId35" Type="http://schemas.openxmlformats.org/officeDocument/2006/relationships/image" Target="media/image1.tiff"/><Relationship Id="rId34" Type="http://schemas.openxmlformats.org/officeDocument/2006/relationships/theme" Target="theme/theme1.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A2DF3CBB714EA8943472AA7FCA6931"/>
        <w:style w:val=""/>
        <w:category>
          <w:name w:val="常规"/>
          <w:gallery w:val="placeholder"/>
        </w:category>
        <w:types>
          <w:type w:val="bbPlcHdr"/>
        </w:types>
        <w:behaviors>
          <w:behavior w:val="content"/>
        </w:behaviors>
        <w:description w:val=""/>
        <w:guid w:val="{BC2F5E6B-6EF9-4334-B6C2-95C822489B00}"/>
      </w:docPartPr>
      <w:docPartBody>
        <w:p w14:paraId="0ED7C28D">
          <w:pPr>
            <w:pStyle w:val="5"/>
            <w:rPr>
              <w:rFonts w:hint="eastAsia"/>
            </w:rPr>
          </w:pPr>
          <w:r>
            <w:rPr>
              <w:rStyle w:val="4"/>
              <w:rFonts w:hint="eastAsia"/>
            </w:rPr>
            <w:t>单击或点击此处输入文字。</w:t>
          </w:r>
        </w:p>
      </w:docPartBody>
    </w:docPart>
    <w:docPart>
      <w:docPartPr>
        <w:name w:val="5F6271EAEE604A28A8DD472092FE00F5"/>
        <w:style w:val=""/>
        <w:category>
          <w:name w:val="常规"/>
          <w:gallery w:val="placeholder"/>
        </w:category>
        <w:types>
          <w:type w:val="bbPlcHdr"/>
        </w:types>
        <w:behaviors>
          <w:behavior w:val="content"/>
        </w:behaviors>
        <w:description w:val=""/>
        <w:guid w:val="{EC10C25F-10FE-4236-AC47-9D235EF39B5C}"/>
      </w:docPartPr>
      <w:docPartBody>
        <w:p w14:paraId="7AA43305">
          <w:pPr>
            <w:pStyle w:val="6"/>
            <w:rPr>
              <w:rFonts w:hint="eastAsia"/>
            </w:rPr>
          </w:pPr>
          <w:r>
            <w:rPr>
              <w:rStyle w:val="4"/>
              <w:rFonts w:hint="eastAsia"/>
            </w:rPr>
            <w:t>选择一项。</w:t>
          </w:r>
        </w:p>
      </w:docPartBody>
    </w:docPart>
    <w:docPart>
      <w:docPartPr>
        <w:name w:val="B3B8687DEBE0487A8F1548730BBBEF59"/>
        <w:style w:val=""/>
        <w:category>
          <w:name w:val="常规"/>
          <w:gallery w:val="placeholder"/>
        </w:category>
        <w:types>
          <w:type w:val="bbPlcHdr"/>
        </w:types>
        <w:behaviors>
          <w:behavior w:val="content"/>
        </w:behaviors>
        <w:description w:val=""/>
        <w:guid w:val="{8C79C6CD-4948-4E61-9575-7147B50CF707}"/>
      </w:docPartPr>
      <w:docPartBody>
        <w:p w14:paraId="615148C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75"/>
    <w:rsid w:val="00006176"/>
    <w:rsid w:val="00083F7B"/>
    <w:rsid w:val="00096B5F"/>
    <w:rsid w:val="0009734C"/>
    <w:rsid w:val="000C635B"/>
    <w:rsid w:val="000E4D7C"/>
    <w:rsid w:val="000F0C66"/>
    <w:rsid w:val="001003DF"/>
    <w:rsid w:val="001334AB"/>
    <w:rsid w:val="001440BB"/>
    <w:rsid w:val="00144307"/>
    <w:rsid w:val="00170C93"/>
    <w:rsid w:val="00204168"/>
    <w:rsid w:val="002237E7"/>
    <w:rsid w:val="0023642B"/>
    <w:rsid w:val="00241665"/>
    <w:rsid w:val="0029075A"/>
    <w:rsid w:val="002C4F4C"/>
    <w:rsid w:val="002E10E4"/>
    <w:rsid w:val="0034081B"/>
    <w:rsid w:val="00351BAE"/>
    <w:rsid w:val="0035785C"/>
    <w:rsid w:val="00362843"/>
    <w:rsid w:val="003A3AF5"/>
    <w:rsid w:val="003E01DE"/>
    <w:rsid w:val="00482875"/>
    <w:rsid w:val="004B3FF4"/>
    <w:rsid w:val="004C7A54"/>
    <w:rsid w:val="00512E0C"/>
    <w:rsid w:val="00531A8E"/>
    <w:rsid w:val="00586CC5"/>
    <w:rsid w:val="00594203"/>
    <w:rsid w:val="005B5290"/>
    <w:rsid w:val="005D0FE8"/>
    <w:rsid w:val="00643874"/>
    <w:rsid w:val="006705B7"/>
    <w:rsid w:val="00682886"/>
    <w:rsid w:val="006C5962"/>
    <w:rsid w:val="00731FE3"/>
    <w:rsid w:val="0073740E"/>
    <w:rsid w:val="00774C93"/>
    <w:rsid w:val="00774F0B"/>
    <w:rsid w:val="00783795"/>
    <w:rsid w:val="00796568"/>
    <w:rsid w:val="007D2CF6"/>
    <w:rsid w:val="007F143D"/>
    <w:rsid w:val="008105D6"/>
    <w:rsid w:val="00834F1E"/>
    <w:rsid w:val="008B6918"/>
    <w:rsid w:val="008D1AD4"/>
    <w:rsid w:val="008F01DE"/>
    <w:rsid w:val="008F5723"/>
    <w:rsid w:val="00937F7C"/>
    <w:rsid w:val="00980A9F"/>
    <w:rsid w:val="00A04EE5"/>
    <w:rsid w:val="00A219F8"/>
    <w:rsid w:val="00A5542E"/>
    <w:rsid w:val="00A8335A"/>
    <w:rsid w:val="00A9382F"/>
    <w:rsid w:val="00A954EE"/>
    <w:rsid w:val="00AC52F9"/>
    <w:rsid w:val="00AE1297"/>
    <w:rsid w:val="00AF7685"/>
    <w:rsid w:val="00B161F7"/>
    <w:rsid w:val="00BA5832"/>
    <w:rsid w:val="00BC3B82"/>
    <w:rsid w:val="00BF184E"/>
    <w:rsid w:val="00C32086"/>
    <w:rsid w:val="00C60602"/>
    <w:rsid w:val="00C77C8B"/>
    <w:rsid w:val="00C95D72"/>
    <w:rsid w:val="00CA5812"/>
    <w:rsid w:val="00CB3BE9"/>
    <w:rsid w:val="00CD1A17"/>
    <w:rsid w:val="00CF563B"/>
    <w:rsid w:val="00D06DB5"/>
    <w:rsid w:val="00D1022D"/>
    <w:rsid w:val="00D44584"/>
    <w:rsid w:val="00DA330F"/>
    <w:rsid w:val="00DE1E48"/>
    <w:rsid w:val="00DE2405"/>
    <w:rsid w:val="00DF19EA"/>
    <w:rsid w:val="00E712D9"/>
    <w:rsid w:val="00E73AF3"/>
    <w:rsid w:val="00E80ED7"/>
    <w:rsid w:val="00EC4C57"/>
    <w:rsid w:val="00F318DD"/>
    <w:rsid w:val="00F6353C"/>
    <w:rsid w:val="00F6600B"/>
    <w:rsid w:val="00FB4382"/>
    <w:rsid w:val="00FC2F3E"/>
    <w:rsid w:val="00FD411C"/>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A2DF3CBB714EA8943472AA7FCA693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F6271EAEE604A28A8DD472092FE00F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3B8687DEBE0487A8F1548730BBBEF5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6370</Words>
  <Characters>6893</Characters>
  <Lines>330</Lines>
  <Paragraphs>339</Paragraphs>
  <TotalTime>38</TotalTime>
  <ScaleCrop>false</ScaleCrop>
  <LinksUpToDate>false</LinksUpToDate>
  <CharactersWithSpaces>7234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2025-01-17T03:27:00Z</dcterms:created>
  <dc:creator>lk</dc:creator>
  <dc:description>&lt;config cover="true" show_menu="true" version="1.0.0" doctype="SDKXY"&gt;_x000d_
&lt;/config&gt;</dc:description>
  <cp:lastModifiedBy>张洁</cp:lastModifiedBy>
  <cp:lastPrinted>2025-02-26T01:57:42Z</cp:lastPrinted>
  <dcterms:modified xsi:type="dcterms:W3CDTF">2025-02-26T02:14:50Z</dcterms:modified>
  <dc:title>地方标准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66AE9FE505CF43EE8302ED73E36A3341_13</vt:lpwstr>
  </property>
  <property fmtid="{D5CDD505-2E9C-101B-9397-08002B2CF9AE}" pid="16" name="KSOTemplateDocerSaveRecord">
    <vt:lpwstr>eyJoZGlkIjoiNzg0MzA4ZDY0NWQ1NjE4YTA0OWMwYzdjZDE1YzljMzMiLCJ1c2VySWQiOiI2NzE4MTY2MDcifQ==</vt:lpwstr>
  </property>
</Properties>
</file>