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9E368">
      <w:pPr>
        <w:jc w:val="center"/>
        <w:rPr>
          <w:rStyle w:val="6"/>
          <w:rFonts w:hint="eastAsia" w:ascii="宋体" w:hAnsi="宋体" w:eastAsia="宋体" w:cs="宋体"/>
          <w:b/>
          <w:bCs w:val="0"/>
          <w:color w:val="auto"/>
          <w:sz w:val="32"/>
          <w:szCs w:val="32"/>
          <w:highlight w:val="none"/>
          <w:lang w:val="en-US" w:eastAsia="zh-CN"/>
        </w:rPr>
      </w:pPr>
      <w:r>
        <w:rPr>
          <w:rStyle w:val="6"/>
          <w:rFonts w:hint="eastAsia" w:ascii="宋体" w:hAnsi="宋体" w:eastAsia="宋体" w:cs="宋体"/>
          <w:b/>
          <w:bCs w:val="0"/>
          <w:color w:val="auto"/>
          <w:sz w:val="32"/>
          <w:szCs w:val="32"/>
          <w:highlight w:val="none"/>
          <w:lang w:eastAsia="zh-CN"/>
        </w:rPr>
        <w:t>南通市电子政务工作平台运维服务项目</w:t>
      </w:r>
      <w:r>
        <w:rPr>
          <w:rStyle w:val="6"/>
          <w:rFonts w:hint="eastAsia" w:ascii="宋体" w:hAnsi="宋体" w:eastAsia="宋体" w:cs="宋体"/>
          <w:b/>
          <w:bCs w:val="0"/>
          <w:color w:val="auto"/>
          <w:sz w:val="32"/>
          <w:szCs w:val="32"/>
          <w:highlight w:val="none"/>
          <w:lang w:val="en-US" w:eastAsia="zh-CN"/>
        </w:rPr>
        <w:t>需求</w:t>
      </w:r>
    </w:p>
    <w:p w14:paraId="60AE530B">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一、采购标的需实现的功能或者目标, 以及为落实政府采购政策需满足的要求</w:t>
      </w:r>
    </w:p>
    <w:p w14:paraId="65D7CD59">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南通市电子政务工作平台是全市电子政务系统应用的基础平台，覆盖全市3</w:t>
      </w:r>
      <w:r>
        <w:rPr>
          <w:rFonts w:hint="default" w:ascii="宋体" w:hAnsi="宋体" w:eastAsia="宋体" w:cs="Times New Roman"/>
          <w:color w:val="auto"/>
          <w:sz w:val="24"/>
          <w:szCs w:val="24"/>
          <w:highlight w:val="none"/>
          <w:lang w:val="en-US" w:eastAsia="zh-CN"/>
        </w:rPr>
        <w:t>00</w:t>
      </w:r>
      <w:r>
        <w:rPr>
          <w:rFonts w:hint="eastAsia" w:ascii="宋体" w:hAnsi="宋体" w:eastAsia="宋体" w:cs="Times New Roman"/>
          <w:color w:val="auto"/>
          <w:sz w:val="24"/>
          <w:szCs w:val="24"/>
          <w:highlight w:val="none"/>
          <w:lang w:val="en-US" w:eastAsia="zh-CN"/>
        </w:rPr>
        <w:t>多家部门和单位，主要包含统一工作门户、身份认证、单点登录、公文交换、协同办公、即时通讯、短信服务等多个应用系统，同时与CA、电子印章系统对接，实现数字身份认证和公文印章流转。</w:t>
      </w:r>
    </w:p>
    <w:p w14:paraId="4770B72E">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二、采购标的需执行的国家相关标准、行业标准、地方标准或者其他标准、规范如下</w:t>
      </w:r>
    </w:p>
    <w:p w14:paraId="5DAE0763">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国标。</w:t>
      </w:r>
    </w:p>
    <w:p w14:paraId="442B291A">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三、采购标的需满足的质量、安全、技术规格、物理特性等要求如下</w:t>
      </w:r>
    </w:p>
    <w:p w14:paraId="5983BAC0">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（一）服务需求</w:t>
      </w:r>
    </w:p>
    <w:p w14:paraId="485F3B81">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组建技术支撑团队提供技术支撑，提供维保技术服务，包括日常维护服务、紧急支持服务、测试评估服务、方案顾问服务、交流培训服务，同时服务供应商应为用户提供7*24小时技术支持服务。具体内容如下：</w:t>
      </w:r>
    </w:p>
    <w:p w14:paraId="3EAC89FF">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1.组建技术支撑团队</w:t>
      </w:r>
    </w:p>
    <w:p w14:paraId="33377C6A">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组建一支不少于6人的技术支撑团队，协调并组织服务供应商的各种技术力量，为用户方提供团队化的技术支持。一旦出现紧急事件，需要调动研发、产品、设计、评估、商务等各种力量，为用户提供技术力量支撑。</w:t>
      </w:r>
    </w:p>
    <w:p w14:paraId="383748BD">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2.现场维保服务</w:t>
      </w:r>
    </w:p>
    <w:p w14:paraId="50FDB210">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安排1名技术人员在大数据管理中心现场服务，常备1名备选人员。具体负责：运维技术服务工作，如：重要部门上门服务、日常平台维护、交流培训服务、紧急技术处理、咨询评估服务、方案顾问服务等。</w:t>
      </w:r>
    </w:p>
    <w:p w14:paraId="06F51EAF">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3.运维范围</w:t>
      </w:r>
    </w:p>
    <w:p w14:paraId="4FDFF7BA">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3.1统一身份认证系统</w:t>
      </w:r>
    </w:p>
    <w:p w14:paraId="3020A3E1">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Hans"/>
        </w:rPr>
        <w:t>该系统统一政务外网身份认证体系，为电子政务工作平台提供身份认证和权限管理功能。通过统一身份认证系统，能够实现政务办公人员的身份和权限区分，实现一次登录，全网通行</w:t>
      </w:r>
      <w:r>
        <w:rPr>
          <w:rFonts w:hint="eastAsia" w:ascii="宋体" w:hAnsi="宋体" w:eastAsia="宋体" w:cs="Times New Roman"/>
          <w:color w:val="auto"/>
          <w:sz w:val="24"/>
          <w:szCs w:val="24"/>
          <w:highlight w:val="none"/>
          <w:lang w:val="en-US" w:eastAsia="zh-CN"/>
        </w:rPr>
        <w:t>。</w:t>
      </w:r>
    </w:p>
    <w:p w14:paraId="4EEDE87D">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3.2单点登录系统</w:t>
      </w:r>
    </w:p>
    <w:p w14:paraId="44053F09">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Hans"/>
        </w:rPr>
        <w:t>在电子政务工作门户上集成政务应用的单点登录入口，实现各用户账号在不同系统登录权限上的统一管理。用户登录电子政务工作平台后，再转入到其他应用系统时无需二次登录，保证同一用户在不同的应用系统中身份的一致性。</w:t>
      </w:r>
    </w:p>
    <w:p w14:paraId="57F25341">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3.3公文交换系统</w:t>
      </w:r>
    </w:p>
    <w:p w14:paraId="5AD31D06">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Hans"/>
        </w:rPr>
        <w:t>公文交换系统覆盖全市约300家部门和单位，实现电子公文网上传输和办理一网贯通。系统采用国产化OFD版式文件进行公文传输，对数据进行安全加密，保证数据传输的安全。提供标准统一的公文交换接口，为系统对接服务提供便利支撑。该系统支持传统终端和信创终端。</w:t>
      </w:r>
    </w:p>
    <w:p w14:paraId="6473639E">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3.4协同办公</w:t>
      </w:r>
    </w:p>
    <w:p w14:paraId="5E14C196">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Hans"/>
        </w:rPr>
      </w:pPr>
      <w:r>
        <w:rPr>
          <w:rFonts w:hint="eastAsia" w:ascii="宋体" w:hAnsi="宋体" w:eastAsia="宋体" w:cs="Times New Roman"/>
          <w:color w:val="auto"/>
          <w:sz w:val="24"/>
          <w:szCs w:val="24"/>
          <w:highlight w:val="none"/>
          <w:lang w:val="en-US" w:eastAsia="zh-Hans"/>
        </w:rPr>
        <w:t>协同办公分为市委版、政府版、通用版、企业微信版共计4个大版本。市委版、市政府版使用对象为市委、市政府及其办公室相关工作人员。通用版使用对象为人大、政协等35家单位工作人员。企业微信版使用对象为统战部、台办等42家单位工作人员。每个版本均包含PC端和移动端，功能主要包括：公文管理、客情中心、发文会签、市委来文、政务简报、通知公告、日程安排、内部邮件、文件共享、关注办件、值班安排、辅助决策、用车管理、会议室管理、耗材管理等。该系统支持传统终端和信创终端。</w:t>
      </w:r>
    </w:p>
    <w:p w14:paraId="5577A1CD">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3.5即时通讯系统</w:t>
      </w:r>
    </w:p>
    <w:p w14:paraId="42CFBF07">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Hans"/>
        </w:rPr>
      </w:pPr>
      <w:r>
        <w:rPr>
          <w:rFonts w:hint="eastAsia" w:ascii="宋体" w:hAnsi="宋体" w:eastAsia="宋体" w:cs="Times New Roman"/>
          <w:color w:val="auto"/>
          <w:sz w:val="24"/>
          <w:szCs w:val="24"/>
          <w:highlight w:val="none"/>
          <w:lang w:val="en-US" w:eastAsia="zh-Hans"/>
        </w:rPr>
        <w:t>基于政务外网部署的即时通讯系统，提供通讯交流功能，整合在电子政务工作平台门户、政务协同系统、移动政务协同中，同时将业务办理文件共享到通讯系统中，以通讯软件操作共享文件办理业务，实现一个APP即可通讯交流又可以收发流转处理日常公务，支持传统终端和信创终端。</w:t>
      </w:r>
    </w:p>
    <w:p w14:paraId="24E4EC41">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3.6短信平台</w:t>
      </w:r>
    </w:p>
    <w:p w14:paraId="3956AC95">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Hans"/>
        </w:rPr>
      </w:pPr>
      <w:r>
        <w:rPr>
          <w:rFonts w:hint="eastAsia" w:ascii="宋体" w:hAnsi="宋体" w:eastAsia="宋体" w:cs="Times New Roman"/>
          <w:color w:val="auto"/>
          <w:sz w:val="24"/>
          <w:szCs w:val="24"/>
          <w:highlight w:val="none"/>
          <w:lang w:val="en-US" w:eastAsia="zh-Hans"/>
        </w:rPr>
        <w:t>整合电信、移动、联通三家运营商短信网关，为公文、OA、政务办事、“</w:t>
      </w:r>
      <w:r>
        <w:rPr>
          <w:rFonts w:hint="eastAsia" w:ascii="宋体" w:hAnsi="宋体" w:eastAsia="宋体" w:cs="Times New Roman"/>
          <w:color w:val="auto"/>
          <w:sz w:val="24"/>
          <w:szCs w:val="24"/>
          <w:highlight w:val="none"/>
          <w:lang w:val="en-US" w:eastAsia="zh-CN"/>
        </w:rPr>
        <w:t>苏服办·南通</w:t>
      </w:r>
      <w:r>
        <w:rPr>
          <w:rFonts w:hint="eastAsia" w:ascii="宋体" w:hAnsi="宋体" w:eastAsia="宋体" w:cs="Times New Roman"/>
          <w:color w:val="auto"/>
          <w:sz w:val="24"/>
          <w:szCs w:val="24"/>
          <w:highlight w:val="none"/>
          <w:lang w:val="en-US" w:eastAsia="zh-Hans"/>
        </w:rPr>
        <w:t>”等全市政务类应用提供短信服务，实现了通知提醒类信息即时准确送达。</w:t>
      </w:r>
    </w:p>
    <w:p w14:paraId="0F295253">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3.7 CA证书对接</w:t>
      </w:r>
    </w:p>
    <w:p w14:paraId="0506C8A8">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Hans"/>
        </w:rPr>
      </w:pPr>
      <w:r>
        <w:rPr>
          <w:rFonts w:hint="eastAsia" w:ascii="宋体" w:hAnsi="宋体" w:eastAsia="宋体" w:cs="Times New Roman"/>
          <w:color w:val="auto"/>
          <w:sz w:val="24"/>
          <w:szCs w:val="24"/>
          <w:highlight w:val="none"/>
          <w:lang w:val="en-US" w:eastAsia="zh-Hans"/>
        </w:rPr>
        <w:t>南通市电子政务工作平台基于江苏省电子政务证书认证中心集成CA证书登录方式，通过CA证书登入系统进行身份验证。CA证书包含单位版和个人版。</w:t>
      </w:r>
    </w:p>
    <w:p w14:paraId="20AF78A6">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3.8电子印章</w:t>
      </w:r>
    </w:p>
    <w:p w14:paraId="153B328D">
      <w:pPr>
        <w:numPr>
          <w:ilvl w:val="0"/>
          <w:numId w:val="0"/>
        </w:numPr>
        <w:spacing w:line="360" w:lineRule="auto"/>
        <w:ind w:left="0" w:leftChars="0"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Hans"/>
        </w:rPr>
        <w:t>使用市委机要保密局电子印章系统接口在公文交换、协同办公等系统中集成电子印章功能，并使用国家密码算法作为加密、签名算法，支持OFD版式文件签章签名。电子签章后的文件中可直接查看可信时间及签章人证书等信息。电子签章文件在各终端设备中具有相同的体验度，可完美地进行展现</w:t>
      </w:r>
      <w:r>
        <w:rPr>
          <w:rFonts w:hint="eastAsia" w:ascii="宋体" w:hAnsi="宋体" w:eastAsia="宋体" w:cs="Times New Roman"/>
          <w:color w:val="auto"/>
          <w:sz w:val="24"/>
          <w:szCs w:val="24"/>
          <w:highlight w:val="none"/>
          <w:lang w:val="en-US" w:eastAsia="zh-CN"/>
        </w:rPr>
        <w:t>。</w:t>
      </w:r>
    </w:p>
    <w:p w14:paraId="133107FE">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Hans"/>
        </w:rPr>
      </w:pPr>
      <w:r>
        <w:rPr>
          <w:rFonts w:hint="eastAsia" w:ascii="宋体" w:hAnsi="宋体" w:eastAsia="宋体" w:cs="Times New Roman"/>
          <w:color w:val="auto"/>
          <w:sz w:val="24"/>
          <w:szCs w:val="24"/>
          <w:highlight w:val="none"/>
          <w:lang w:val="en-US" w:eastAsia="zh-Hans"/>
        </w:rPr>
        <w:t>4.服务内容</w:t>
      </w:r>
    </w:p>
    <w:tbl>
      <w:tblPr>
        <w:tblStyle w:val="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701"/>
        <w:gridCol w:w="6412"/>
        <w:gridCol w:w="8"/>
      </w:tblGrid>
      <w:tr w14:paraId="447D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noWrap w:val="0"/>
            <w:vAlign w:val="center"/>
          </w:tcPr>
          <w:p w14:paraId="5D347720">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维护服务</w:t>
            </w:r>
          </w:p>
        </w:tc>
        <w:tc>
          <w:tcPr>
            <w:tcW w:w="8121" w:type="dxa"/>
            <w:gridSpan w:val="3"/>
            <w:noWrap w:val="0"/>
            <w:vAlign w:val="center"/>
          </w:tcPr>
          <w:p w14:paraId="3159593C">
            <w:pPr>
              <w:spacing w:line="24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r>
      <w:tr w14:paraId="5E49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noWrap w:val="0"/>
            <w:vAlign w:val="center"/>
          </w:tcPr>
          <w:p w14:paraId="649D971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现场服务</w:t>
            </w:r>
          </w:p>
        </w:tc>
        <w:tc>
          <w:tcPr>
            <w:tcW w:w="8121" w:type="dxa"/>
            <w:gridSpan w:val="3"/>
            <w:noWrap w:val="0"/>
            <w:vAlign w:val="center"/>
          </w:tcPr>
          <w:p w14:paraId="27E3AAC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安排1名工作人员在</w:t>
            </w:r>
            <w:r>
              <w:rPr>
                <w:rFonts w:hint="eastAsia" w:ascii="宋体" w:hAnsi="宋体" w:eastAsia="宋体" w:cs="宋体"/>
                <w:color w:val="auto"/>
                <w:sz w:val="21"/>
                <w:szCs w:val="21"/>
                <w:highlight w:val="none"/>
                <w:lang w:eastAsia="zh-CN"/>
              </w:rPr>
              <w:t>大数据管理中心</w:t>
            </w:r>
            <w:r>
              <w:rPr>
                <w:rFonts w:hint="eastAsia" w:ascii="宋体" w:hAnsi="宋体" w:eastAsia="宋体" w:cs="宋体"/>
                <w:color w:val="auto"/>
                <w:sz w:val="21"/>
                <w:szCs w:val="21"/>
                <w:highlight w:val="none"/>
              </w:rPr>
              <w:t>提供现场服务，常备1名备选人员。具体负责：运维技术服务工作，如</w:t>
            </w:r>
            <w:r>
              <w:rPr>
                <w:rFonts w:hint="eastAsia" w:ascii="宋体" w:hAnsi="宋体" w:eastAsia="宋体" w:cs="宋体"/>
                <w:color w:val="auto"/>
                <w:sz w:val="21"/>
                <w:szCs w:val="21"/>
                <w:highlight w:val="none"/>
                <w:lang w:val="en-US" w:eastAsia="zh-CN"/>
              </w:rPr>
              <w:t>重要</w:t>
            </w:r>
            <w:r>
              <w:rPr>
                <w:rFonts w:hint="eastAsia" w:ascii="宋体" w:hAnsi="宋体" w:eastAsia="宋体" w:cs="宋体"/>
                <w:color w:val="auto"/>
                <w:sz w:val="21"/>
                <w:szCs w:val="21"/>
                <w:highlight w:val="none"/>
              </w:rPr>
              <w:t>部门上门服务、日常平台维护、紧急技术处理、方案顾问服务、交流培训服务等。</w:t>
            </w:r>
          </w:p>
        </w:tc>
      </w:tr>
      <w:tr w14:paraId="4419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restart"/>
            <w:noWrap w:val="0"/>
            <w:vAlign w:val="center"/>
          </w:tcPr>
          <w:p w14:paraId="53E909A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系统运维</w:t>
            </w:r>
          </w:p>
        </w:tc>
        <w:tc>
          <w:tcPr>
            <w:tcW w:w="1701" w:type="dxa"/>
            <w:noWrap w:val="0"/>
            <w:vAlign w:val="center"/>
          </w:tcPr>
          <w:p w14:paraId="059ACE3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统一身份认证</w:t>
            </w:r>
          </w:p>
          <w:p w14:paraId="233DF58B">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系统</w:t>
            </w:r>
          </w:p>
        </w:tc>
        <w:tc>
          <w:tcPr>
            <w:tcW w:w="6420" w:type="dxa"/>
            <w:gridSpan w:val="2"/>
            <w:noWrap w:val="0"/>
            <w:vAlign w:val="center"/>
          </w:tcPr>
          <w:p w14:paraId="578AFB7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协助用户维护各部门及人员的组织架构；</w:t>
            </w:r>
          </w:p>
          <w:p w14:paraId="1316F95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协助用户对系统人员账号进行新增、调整、删除等操作；</w:t>
            </w:r>
          </w:p>
          <w:p w14:paraId="74E27EF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协助用户对部门架构进行新增、调整、删除等操作。</w:t>
            </w:r>
          </w:p>
        </w:tc>
      </w:tr>
      <w:tr w14:paraId="4954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66E19913">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2E74C573">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单点登录系统</w:t>
            </w:r>
          </w:p>
        </w:tc>
        <w:tc>
          <w:tcPr>
            <w:tcW w:w="6420" w:type="dxa"/>
            <w:gridSpan w:val="2"/>
            <w:noWrap w:val="0"/>
            <w:vAlign w:val="center"/>
          </w:tcPr>
          <w:p w14:paraId="6F4986C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根据用户需求，协助用户对所有拥有系统账号的人员进行系统权限按需分配及调整；</w:t>
            </w:r>
          </w:p>
          <w:p w14:paraId="27B2744C">
            <w:pPr>
              <w:pStyle w:val="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根据用户需求，对接入单点登录的系统进行配置管理和对接配合。</w:t>
            </w:r>
          </w:p>
        </w:tc>
      </w:tr>
      <w:tr w14:paraId="623E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7DC82E48">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2D689FA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公文交换系统</w:t>
            </w:r>
          </w:p>
        </w:tc>
        <w:tc>
          <w:tcPr>
            <w:tcW w:w="6420" w:type="dxa"/>
            <w:gridSpan w:val="2"/>
            <w:noWrap w:val="0"/>
            <w:vAlign w:val="center"/>
          </w:tcPr>
          <w:p w14:paraId="06FF930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协助用户对各收发文单位及其收文员配置与维护；</w:t>
            </w:r>
          </w:p>
          <w:p w14:paraId="2EAD860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根据用户需求，协助用户对新纳入公文平台的单位对接与实施，包括账号添加、权限配置、制作公章、使用培训等。</w:t>
            </w:r>
          </w:p>
        </w:tc>
      </w:tr>
      <w:tr w14:paraId="5C1C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3830A6CA">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33CE927D">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协同办公系统（市委版、市政府版、通用版、企业微信版）</w:t>
            </w:r>
          </w:p>
        </w:tc>
        <w:tc>
          <w:tcPr>
            <w:tcW w:w="6420" w:type="dxa"/>
            <w:gridSpan w:val="2"/>
            <w:noWrap w:val="0"/>
            <w:vAlign w:val="center"/>
          </w:tcPr>
          <w:p w14:paraId="342D0A4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根据用户需求，到现场进行电脑端或移动端协同办公软件配置；</w:t>
            </w:r>
          </w:p>
          <w:p w14:paraId="1475DC4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根据用户需求，协助市级部门接入使用市级协同办公系统，整理统计相关数据；</w:t>
            </w:r>
          </w:p>
          <w:p w14:paraId="61E9F2D9">
            <w:pPr>
              <w:pStyle w:val="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经用户方书面确认后，对各部门工作流程调整；</w:t>
            </w:r>
          </w:p>
          <w:p w14:paraId="2367EC0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协助用户对各部门人员、处室及相关权限进行调整；</w:t>
            </w:r>
          </w:p>
          <w:p w14:paraId="3BA09E8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系统日常问题及需求的对接处理等。</w:t>
            </w:r>
          </w:p>
          <w:p w14:paraId="038E6D7E">
            <w:pPr>
              <w:pStyle w:val="2"/>
              <w:spacing w:line="240" w:lineRule="auto"/>
              <w:ind w:left="0" w:lef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本部分服务内容允许成交供应商进行分包。</w:t>
            </w:r>
          </w:p>
        </w:tc>
      </w:tr>
      <w:tr w14:paraId="79FE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75CD6514">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7398763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即时通讯系统</w:t>
            </w:r>
          </w:p>
        </w:tc>
        <w:tc>
          <w:tcPr>
            <w:tcW w:w="6420" w:type="dxa"/>
            <w:gridSpan w:val="2"/>
            <w:noWrap w:val="0"/>
            <w:vAlign w:val="center"/>
          </w:tcPr>
          <w:p w14:paraId="3BCCF0D1">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协助用户安装、使用通讯软件，排查问题。</w:t>
            </w:r>
          </w:p>
        </w:tc>
      </w:tr>
      <w:tr w14:paraId="273D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5E80DC79">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49C26EB2">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短信平台</w:t>
            </w:r>
          </w:p>
        </w:tc>
        <w:tc>
          <w:tcPr>
            <w:tcW w:w="6420" w:type="dxa"/>
            <w:gridSpan w:val="2"/>
            <w:noWrap w:val="0"/>
            <w:vAlign w:val="center"/>
          </w:tcPr>
          <w:p w14:paraId="3DC1934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为第三方政务应用开通短信平台接口并授权；</w:t>
            </w:r>
          </w:p>
          <w:p w14:paraId="68965359">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协助用户统计短信平台数据信息；</w:t>
            </w:r>
          </w:p>
          <w:p w14:paraId="6B75130F">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协助第三方公司进行短信收发问题排查。</w:t>
            </w:r>
          </w:p>
          <w:p w14:paraId="60FB12B6">
            <w:pPr>
              <w:pStyle w:val="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本部分服务内容允许成交供应商进行分包。</w:t>
            </w:r>
          </w:p>
        </w:tc>
      </w:tr>
      <w:tr w14:paraId="6998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26B57FAC">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578042F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CA证书</w:t>
            </w:r>
          </w:p>
        </w:tc>
        <w:tc>
          <w:tcPr>
            <w:tcW w:w="6420" w:type="dxa"/>
            <w:gridSpan w:val="2"/>
            <w:noWrap w:val="0"/>
            <w:vAlign w:val="center"/>
          </w:tcPr>
          <w:p w14:paraId="63549A0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与第三方公司进行CA证书进行对接与维护；</w:t>
            </w:r>
          </w:p>
          <w:p w14:paraId="436B95B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协助用户排查CA证书无法登录等问题；</w:t>
            </w:r>
          </w:p>
          <w:p w14:paraId="7913CDDE">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协助用户进行CA证书的发放。</w:t>
            </w:r>
          </w:p>
        </w:tc>
      </w:tr>
      <w:tr w14:paraId="7850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5698F06A">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5901C09F">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电子印章</w:t>
            </w:r>
          </w:p>
        </w:tc>
        <w:tc>
          <w:tcPr>
            <w:tcW w:w="6420" w:type="dxa"/>
            <w:gridSpan w:val="2"/>
            <w:noWrap w:val="0"/>
            <w:vAlign w:val="center"/>
          </w:tcPr>
          <w:p w14:paraId="473E1ED8">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协助用户对接收集电子印章信息并提供给第三方制作，制作完毕进行测试、反馈。</w:t>
            </w:r>
          </w:p>
        </w:tc>
      </w:tr>
      <w:tr w14:paraId="046A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vMerge w:val="continue"/>
            <w:noWrap w:val="0"/>
            <w:vAlign w:val="center"/>
          </w:tcPr>
          <w:p w14:paraId="1E6F38F5">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0634C6E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运维服务</w:t>
            </w:r>
          </w:p>
        </w:tc>
        <w:tc>
          <w:tcPr>
            <w:tcW w:w="6420" w:type="dxa"/>
            <w:gridSpan w:val="2"/>
            <w:noWrap w:val="0"/>
            <w:vAlign w:val="center"/>
          </w:tcPr>
          <w:p w14:paraId="6D92751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每工作日到用户现场对南通市电子政务工作平台进行软件、硬件检查，保障平台运行环境，及时排除可能存在的隐患。记录上述系统的运行状态,并形成《服务周报》，提交用户方确认；</w:t>
            </w:r>
          </w:p>
          <w:p w14:paraId="0FA7E2C6">
            <w:pPr>
              <w:pStyle w:val="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协助用户定期对应用和数据进行在线和离线备份；</w:t>
            </w:r>
          </w:p>
          <w:p w14:paraId="073FF6B9">
            <w:pPr>
              <w:pStyle w:val="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其他保障上述应用系统稳定运行的bug修复、功能微调和日常维护等服务。</w:t>
            </w:r>
          </w:p>
        </w:tc>
      </w:tr>
      <w:tr w14:paraId="539B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0" w:hRule="atLeast"/>
          <w:jc w:val="center"/>
        </w:trPr>
        <w:tc>
          <w:tcPr>
            <w:tcW w:w="1555" w:type="dxa"/>
            <w:vMerge w:val="restart"/>
            <w:noWrap w:val="0"/>
            <w:vAlign w:val="center"/>
          </w:tcPr>
          <w:p w14:paraId="6B9E65CA">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技术支撑</w:t>
            </w:r>
          </w:p>
        </w:tc>
        <w:tc>
          <w:tcPr>
            <w:tcW w:w="1701" w:type="dxa"/>
            <w:noWrap w:val="0"/>
            <w:vAlign w:val="center"/>
          </w:tcPr>
          <w:p w14:paraId="7EB0B3A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支撑团队</w:t>
            </w:r>
          </w:p>
        </w:tc>
        <w:tc>
          <w:tcPr>
            <w:tcW w:w="6412" w:type="dxa"/>
            <w:noWrap w:val="0"/>
            <w:vAlign w:val="center"/>
          </w:tcPr>
          <w:p w14:paraId="5AD46673">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组建一支不少于6人的技术支撑团队，协调并组织服务供应商的各种技术力量，为用户方提供团队化的技术支持。一旦出现需求，需要调动研发、产品、设计、评估、商务等各种力量，为用户提供技术力量支撑。</w:t>
            </w:r>
          </w:p>
        </w:tc>
      </w:tr>
      <w:tr w14:paraId="2E28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0" w:hRule="atLeast"/>
          <w:jc w:val="center"/>
        </w:trPr>
        <w:tc>
          <w:tcPr>
            <w:tcW w:w="1555" w:type="dxa"/>
            <w:vMerge w:val="continue"/>
            <w:noWrap w:val="0"/>
            <w:vAlign w:val="center"/>
          </w:tcPr>
          <w:p w14:paraId="3BE09FA4">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39E8264C">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紧急支持</w:t>
            </w:r>
          </w:p>
        </w:tc>
        <w:tc>
          <w:tcPr>
            <w:tcW w:w="6412" w:type="dxa"/>
            <w:noWrap w:val="0"/>
            <w:vAlign w:val="center"/>
          </w:tcPr>
          <w:p w14:paraId="67D8684B">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为用户解决技术难题，减少系统存在的风险；</w:t>
            </w:r>
          </w:p>
          <w:p w14:paraId="626B617C">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保障系统故障后的紧急修复工作。（最短时间的含义：对于由于服务供应商软件原因导致系统崩溃的，在4小时内恢复系统；对于其它非服务供应商软件原因导致的系统崩溃，例如硬件故障、网络故障、病毒攻击、黑客攻击行为导致的崩溃，服务供应商予以全力配合第三方解决。）</w:t>
            </w:r>
          </w:p>
        </w:tc>
      </w:tr>
      <w:tr w14:paraId="1C18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0" w:hRule="atLeast"/>
          <w:jc w:val="center"/>
        </w:trPr>
        <w:tc>
          <w:tcPr>
            <w:tcW w:w="1555" w:type="dxa"/>
            <w:vMerge w:val="continue"/>
            <w:noWrap w:val="0"/>
            <w:vAlign w:val="center"/>
          </w:tcPr>
          <w:p w14:paraId="0F31D58E">
            <w:pPr>
              <w:spacing w:line="240" w:lineRule="auto"/>
              <w:jc w:val="center"/>
              <w:rPr>
                <w:rFonts w:hint="eastAsia" w:ascii="宋体" w:hAnsi="宋体" w:eastAsia="宋体" w:cs="宋体"/>
                <w:color w:val="auto"/>
                <w:sz w:val="21"/>
                <w:szCs w:val="21"/>
                <w:highlight w:val="none"/>
              </w:rPr>
            </w:pPr>
          </w:p>
        </w:tc>
        <w:tc>
          <w:tcPr>
            <w:tcW w:w="1701" w:type="dxa"/>
            <w:noWrap w:val="0"/>
            <w:vAlign w:val="center"/>
          </w:tcPr>
          <w:p w14:paraId="0BA22F48">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咨询服务</w:t>
            </w:r>
          </w:p>
        </w:tc>
        <w:tc>
          <w:tcPr>
            <w:tcW w:w="6412" w:type="dxa"/>
            <w:noWrap w:val="0"/>
            <w:vAlign w:val="center"/>
          </w:tcPr>
          <w:p w14:paraId="63B6EC16">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根据日常巡检、测试、故障排除用户系统、设备的实际运行情况，对系统、设备的运行问题、存在隐患及系统效率、功能提升提出优化建议。</w:t>
            </w:r>
          </w:p>
          <w:p w14:paraId="28E9113E">
            <w:pPr>
              <w:pStyle w:val="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为用户提供系统升级、功能优化建议，梳理形成可行性建设建议和解决方案。</w:t>
            </w:r>
          </w:p>
        </w:tc>
      </w:tr>
      <w:tr w14:paraId="2DA7D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noWrap w:val="0"/>
            <w:vAlign w:val="center"/>
          </w:tcPr>
          <w:p w14:paraId="561CB084">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安全服务</w:t>
            </w:r>
          </w:p>
        </w:tc>
        <w:tc>
          <w:tcPr>
            <w:tcW w:w="8121" w:type="dxa"/>
            <w:gridSpan w:val="3"/>
            <w:noWrap w:val="0"/>
            <w:vAlign w:val="center"/>
          </w:tcPr>
          <w:p w14:paraId="0BEF0487">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配合安全服务商和测评机构，做好平台的安全加固和补丁升级。</w:t>
            </w:r>
          </w:p>
        </w:tc>
      </w:tr>
      <w:tr w14:paraId="5543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noWrap w:val="0"/>
            <w:vAlign w:val="center"/>
          </w:tcPr>
          <w:p w14:paraId="0E2D41A5">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交流培训</w:t>
            </w:r>
          </w:p>
        </w:tc>
        <w:tc>
          <w:tcPr>
            <w:tcW w:w="8121" w:type="dxa"/>
            <w:gridSpan w:val="3"/>
            <w:noWrap w:val="0"/>
            <w:vAlign w:val="center"/>
          </w:tcPr>
          <w:p w14:paraId="3E20CD5D">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不定期对用户方的管理和使用人员开展系统使用、维护、排障的培训工作；</w:t>
            </w:r>
          </w:p>
          <w:p w14:paraId="3E43E3A0">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服务供应商根据系统使用范围制定系统培训和主题技术交流活动计划，经用户方确认后，服务供应商按计划配合用户方开展相关工作；用户方可根据需要向服务供应商提出培训需求。服务供应商根据实际情况，有偿或免费向用户方提供培训环境和培训业务。</w:t>
            </w:r>
          </w:p>
        </w:tc>
      </w:tr>
      <w:tr w14:paraId="53CF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55" w:type="dxa"/>
            <w:noWrap w:val="0"/>
            <w:vAlign w:val="center"/>
          </w:tcPr>
          <w:p w14:paraId="70934499">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8121" w:type="dxa"/>
            <w:gridSpan w:val="3"/>
            <w:noWrap w:val="0"/>
            <w:vAlign w:val="center"/>
          </w:tcPr>
          <w:p w14:paraId="251BBE34">
            <w:pPr>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处理用户交办与本服务项目相关的，包含但不限于上述服务范围内的其他事项。</w:t>
            </w:r>
          </w:p>
        </w:tc>
      </w:tr>
    </w:tbl>
    <w:p w14:paraId="7FD81128">
      <w:pPr>
        <w:numPr>
          <w:ilvl w:val="0"/>
          <w:numId w:val="0"/>
        </w:numPr>
        <w:spacing w:line="360" w:lineRule="auto"/>
        <w:ind w:left="0" w:leftChars="0" w:firstLine="480" w:firstLineChars="200"/>
        <w:rPr>
          <w:rFonts w:hint="eastAsia" w:ascii="宋体" w:hAnsi="宋体" w:eastAsia="宋体" w:cs="Times New Roman"/>
          <w:color w:val="auto"/>
          <w:sz w:val="24"/>
          <w:szCs w:val="24"/>
          <w:highlight w:val="none"/>
          <w:lang w:val="en-US" w:eastAsia="zh-CN"/>
        </w:rPr>
      </w:pPr>
    </w:p>
    <w:p w14:paraId="6DADCDDE">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四、合同履行期限</w:t>
      </w:r>
    </w:p>
    <w:p w14:paraId="4E98ED9D">
      <w:pPr>
        <w:keepNext w:val="0"/>
        <w:keepLines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采购三年运维服务，合同一年一签。每年度合同期满后，采购人可根据供应商履约情况及政策要求决定是否签订下一年度合同。</w:t>
      </w:r>
    </w:p>
    <w:p w14:paraId="1F982F66">
      <w:pPr>
        <w:keepNext w:val="0"/>
        <w:keepLines w:val="0"/>
        <w:numPr>
          <w:ilvl w:val="0"/>
          <w:numId w:val="0"/>
        </w:numPr>
        <w:kinsoku/>
        <w:wordWrap/>
        <w:overflowPunct/>
        <w:topLinePunct w:val="0"/>
        <w:autoSpaceDE/>
        <w:autoSpaceDN/>
        <w:bidi w:val="0"/>
        <w:adjustRightInd w:val="0"/>
        <w:snapToGrid w:val="0"/>
        <w:spacing w:line="360" w:lineRule="auto"/>
        <w:ind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五、付款方式</w:t>
      </w:r>
    </w:p>
    <w:p w14:paraId="312835D5">
      <w:pPr>
        <w:bidi w:val="0"/>
        <w:jc w:val="left"/>
        <w:rPr>
          <w:rStyle w:val="6"/>
          <w:rFonts w:hint="default" w:ascii="宋体" w:hAnsi="宋体" w:eastAsia="宋体" w:cs="宋体"/>
          <w:b/>
          <w:bCs w:val="0"/>
          <w:color w:val="auto"/>
          <w:sz w:val="32"/>
          <w:szCs w:val="32"/>
          <w:highlight w:val="none"/>
          <w:lang w:val="en-US" w:eastAsia="zh-CN"/>
        </w:rPr>
      </w:pPr>
      <w:r>
        <w:rPr>
          <w:rFonts w:hint="eastAsia" w:ascii="宋体" w:hAnsi="宋体" w:eastAsia="宋体" w:cs="Times New Roman"/>
          <w:color w:val="auto"/>
          <w:sz w:val="24"/>
          <w:szCs w:val="24"/>
          <w:highlight w:val="none"/>
          <w:lang w:val="en-US" w:eastAsia="zh-CN"/>
        </w:rPr>
        <w:t>合同签订后支付当年合同额的50%，运维期满且验收合格后支付年度剩余合同款。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E201F"/>
    <w:rsid w:val="61DE2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style>
  <w:style w:type="table" w:styleId="4">
    <w:name w:val="Table Grid"/>
    <w:basedOn w:val="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2026-04-27T07:34:00Z</dcterms:created>
  <dc:creator>le</dc:creator>
  <cp:lastModifiedBy>le</cp:lastModifiedBy>
  <dcterms:modified xsi:type="dcterms:W3CDTF">2026-04-27T07:34:42Z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8C3AC4AF9B4E4FAC8B9A765AD4FD7251_11</vt:lpwstr>
  </property>
  <property fmtid="{D5CDD505-2E9C-101B-9397-08002B2CF9AE}" pid="4" name="KSOTemplateDocerSaveRecord">
    <vt:lpwstr>eyJoZGlkIjoiNzc3NGZiODMwZWIxNGQ1ZGM3NzU3NzM0MzJmZjJlOWYiLCJ1c2VySWQiOiIxMjY5NzgzNzg4In0=</vt:lpwstr>
  </property>
</Properties>
</file>